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DF5E" w14:textId="552D0594" w:rsidR="008C4FD3" w:rsidRPr="008C4FD3" w:rsidRDefault="00CD4A06" w:rsidP="008C4FD3">
      <w:pPr>
        <w:shd w:val="clear" w:color="auto" w:fill="004494"/>
        <w:jc w:val="both"/>
        <w:outlineLvl w:val="0"/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</w:pPr>
      <w:r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 xml:space="preserve">Derecho Fundamental: </w:t>
      </w:r>
      <w:r w:rsidR="008C4FD3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 xml:space="preserve"> Reglamento General de Protecció</w:t>
      </w:r>
      <w:r w:rsidR="00FB3E97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n de datos Per</w:t>
      </w:r>
      <w:r w:rsidR="008C4FD3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sonales</w:t>
      </w:r>
    </w:p>
    <w:p w14:paraId="3B8FE188" w14:textId="019867FE" w:rsidR="00CD4A06" w:rsidRPr="008C4FD3" w:rsidRDefault="00CD4A06" w:rsidP="00CD4A06">
      <w:pPr>
        <w:jc w:val="both"/>
        <w:rPr>
          <w:sz w:val="20"/>
          <w:szCs w:val="20"/>
        </w:rPr>
      </w:pPr>
      <w:r w:rsidRPr="008C4FD3">
        <w:rPr>
          <w:sz w:val="20"/>
          <w:szCs w:val="20"/>
        </w:rPr>
        <w:t>Según</w:t>
      </w:r>
      <w:r w:rsidR="00FB3E97">
        <w:rPr>
          <w:sz w:val="20"/>
          <w:szCs w:val="20"/>
        </w:rPr>
        <w:t xml:space="preserve"> informa</w:t>
      </w:r>
      <w:r w:rsidRPr="008C4FD3">
        <w:rPr>
          <w:sz w:val="20"/>
          <w:szCs w:val="20"/>
        </w:rPr>
        <w:t xml:space="preserve"> la Comisión Europea</w:t>
      </w:r>
      <w:r w:rsidR="00FB3E97">
        <w:rPr>
          <w:sz w:val="20"/>
          <w:szCs w:val="20"/>
        </w:rPr>
        <w:t>.</w:t>
      </w:r>
    </w:p>
    <w:p w14:paraId="19CBE3B8" w14:textId="77777777" w:rsidR="008C4FD3" w:rsidRDefault="008C4FD3" w:rsidP="00CD4A06">
      <w:pPr>
        <w:pStyle w:val="Ttulo3"/>
        <w:shd w:val="clear" w:color="auto" w:fill="FFFFFF"/>
        <w:spacing w:before="0"/>
        <w:jc w:val="both"/>
        <w:rPr>
          <w:rFonts w:ascii="Arial" w:eastAsia="Times New Roman" w:hAnsi="Arial" w:cs="Arial"/>
          <w:color w:val="404040"/>
          <w:sz w:val="29"/>
          <w:szCs w:val="29"/>
        </w:rPr>
      </w:pPr>
    </w:p>
    <w:p w14:paraId="3DEBBDFF" w14:textId="77777777" w:rsidR="008C4FD3" w:rsidRPr="00CD4A06" w:rsidRDefault="008C4FD3" w:rsidP="00CD4A06">
      <w:pPr>
        <w:pStyle w:val="Ttulo3"/>
        <w:shd w:val="clear" w:color="auto" w:fill="FFFFFF"/>
        <w:spacing w:before="0"/>
        <w:jc w:val="both"/>
        <w:rPr>
          <w:rFonts w:asciiTheme="minorHAnsi" w:eastAsiaTheme="minorHAnsi" w:hAnsiTheme="minorHAnsi" w:cs="Arial"/>
          <w:color w:val="404040"/>
          <w:sz w:val="20"/>
          <w:szCs w:val="20"/>
        </w:rPr>
      </w:pPr>
      <w:r w:rsidRPr="00CD4A06">
        <w:rPr>
          <w:rFonts w:asciiTheme="minorHAnsi" w:eastAsia="Times New Roman" w:hAnsiTheme="minorHAnsi" w:cs="Arial"/>
          <w:color w:val="404040"/>
          <w:sz w:val="20"/>
          <w:szCs w:val="20"/>
        </w:rPr>
        <w:t>El Reglamento general de protec</w:t>
      </w:r>
      <w:bookmarkStart w:id="0" w:name="_GoBack"/>
      <w:bookmarkEnd w:id="0"/>
      <w:r w:rsidRPr="00CD4A06">
        <w:rPr>
          <w:rFonts w:asciiTheme="minorHAnsi" w:eastAsia="Times New Roman" w:hAnsiTheme="minorHAnsi" w:cs="Arial"/>
          <w:color w:val="404040"/>
          <w:sz w:val="20"/>
          <w:szCs w:val="20"/>
        </w:rPr>
        <w:t>ción de datos (RGPD)</w:t>
      </w:r>
      <w:r w:rsidR="00CD4A06">
        <w:rPr>
          <w:rFonts w:asciiTheme="minorHAnsi" w:eastAsia="Times New Roman" w:hAnsiTheme="minorHAnsi" w:cs="Arial"/>
          <w:color w:val="404040"/>
          <w:sz w:val="20"/>
          <w:szCs w:val="20"/>
        </w:rPr>
        <w:t xml:space="preserve"> </w:t>
      </w:r>
      <w:hyperlink r:id="rId5" w:history="1">
        <w:r w:rsidRPr="00CD4A06">
          <w:rPr>
            <w:rStyle w:val="Hipervnculo"/>
            <w:rFonts w:asciiTheme="minorHAnsi" w:hAnsiTheme="minorHAnsi" w:cs="Arial"/>
            <w:color w:val="004494"/>
            <w:sz w:val="20"/>
            <w:szCs w:val="20"/>
          </w:rPr>
          <w:t>Reglamento (UE) 2016/679</w:t>
        </w:r>
      </w:hyperlink>
      <w:r w:rsidRPr="00CD4A06">
        <w:rPr>
          <w:rFonts w:asciiTheme="minorHAnsi" w:hAnsiTheme="minorHAnsi" w:cs="Arial"/>
          <w:color w:val="404040"/>
          <w:sz w:val="20"/>
          <w:szCs w:val="20"/>
        </w:rPr>
        <w:t> relativo a la protección de las personas físicas en lo que respecta al tratamiento de datos personales y a la libre circulación de estos datos.</w:t>
      </w:r>
    </w:p>
    <w:p w14:paraId="17E4A34D" w14:textId="77777777" w:rsidR="008C4FD3" w:rsidRPr="00CD4A06" w:rsidRDefault="008C4FD3" w:rsidP="00CD4A06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  <w:r w:rsidRPr="00CD4A06">
        <w:rPr>
          <w:rFonts w:asciiTheme="minorHAnsi" w:hAnsiTheme="minorHAnsi" w:cs="Arial"/>
          <w:color w:val="404040"/>
          <w:sz w:val="20"/>
          <w:szCs w:val="20"/>
        </w:rPr>
        <w:t xml:space="preserve">El Reglamento es una medida esencial, que fortalece los derechos fundamentales de los ciudadanos en la era digital y beneficia a las empresas al simplificar las normas que se les aplican en el mercado único digital. Además, introducir una norma única acabará con la fragmentación y las costosas cargas administrativas </w:t>
      </w:r>
      <w:r w:rsidR="00CD4A06">
        <w:rPr>
          <w:rFonts w:asciiTheme="minorHAnsi" w:hAnsiTheme="minorHAnsi" w:cs="Arial"/>
          <w:color w:val="404040"/>
          <w:sz w:val="20"/>
          <w:szCs w:val="20"/>
        </w:rPr>
        <w:t>anteriores</w:t>
      </w:r>
      <w:r w:rsidRPr="00CD4A06">
        <w:rPr>
          <w:rFonts w:asciiTheme="minorHAnsi" w:hAnsiTheme="minorHAnsi" w:cs="Arial"/>
          <w:color w:val="404040"/>
          <w:sz w:val="20"/>
          <w:szCs w:val="20"/>
        </w:rPr>
        <w:t>.</w:t>
      </w:r>
    </w:p>
    <w:p w14:paraId="39597546" w14:textId="77777777" w:rsidR="008C4FD3" w:rsidRPr="00CD4A06" w:rsidRDefault="008C4FD3" w:rsidP="00CD4A06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  <w:r w:rsidRPr="00CD4A06">
        <w:rPr>
          <w:rFonts w:asciiTheme="minorHAnsi" w:hAnsiTheme="minorHAnsi" w:cs="Arial"/>
          <w:color w:val="404040"/>
          <w:sz w:val="20"/>
          <w:szCs w:val="20"/>
        </w:rPr>
        <w:t xml:space="preserve">El Reglamento entró en vigor el 24 de mayo de 2016 y </w:t>
      </w:r>
      <w:r w:rsidR="00CD4A06">
        <w:rPr>
          <w:rFonts w:asciiTheme="minorHAnsi" w:hAnsiTheme="minorHAnsi" w:cs="Arial"/>
          <w:color w:val="404040"/>
          <w:sz w:val="20"/>
          <w:szCs w:val="20"/>
        </w:rPr>
        <w:t>se aplica desde</w:t>
      </w:r>
      <w:r w:rsidRPr="00CD4A06">
        <w:rPr>
          <w:rFonts w:asciiTheme="minorHAnsi" w:hAnsiTheme="minorHAnsi" w:cs="Arial"/>
          <w:color w:val="404040"/>
          <w:sz w:val="20"/>
          <w:szCs w:val="20"/>
        </w:rPr>
        <w:t xml:space="preserve"> del 25 de mayo de 2018.</w:t>
      </w:r>
    </w:p>
    <w:p w14:paraId="37F4D007" w14:textId="77777777" w:rsidR="008C4FD3" w:rsidRPr="008C4FD3" w:rsidRDefault="008C4FD3" w:rsidP="008C4FD3">
      <w:pPr>
        <w:shd w:val="clear" w:color="auto" w:fill="004494"/>
        <w:jc w:val="both"/>
        <w:outlineLvl w:val="0"/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</w:pPr>
      <w:r w:rsidRPr="008C4FD3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¿Qué son los datos personales?</w:t>
      </w:r>
    </w:p>
    <w:p w14:paraId="45DD6EF7" w14:textId="77777777" w:rsidR="008C4FD3" w:rsidRPr="008C4FD3" w:rsidRDefault="008C4FD3" w:rsidP="008C4FD3">
      <w:pPr>
        <w:jc w:val="both"/>
        <w:rPr>
          <w:sz w:val="20"/>
          <w:szCs w:val="20"/>
        </w:rPr>
      </w:pPr>
      <w:r w:rsidRPr="008C4FD3">
        <w:rPr>
          <w:sz w:val="20"/>
          <w:szCs w:val="20"/>
        </w:rPr>
        <w:t>Según la Comisión Europea</w:t>
      </w:r>
    </w:p>
    <w:p w14:paraId="5AF6CC13" w14:textId="77777777" w:rsidR="008C4FD3" w:rsidRPr="008C4FD3" w:rsidRDefault="008C4FD3" w:rsidP="008C4FD3">
      <w:pPr>
        <w:jc w:val="both"/>
        <w:rPr>
          <w:sz w:val="20"/>
          <w:szCs w:val="20"/>
        </w:rPr>
      </w:pPr>
    </w:p>
    <w:p w14:paraId="48FFE6A5" w14:textId="77777777" w:rsidR="008C4FD3" w:rsidRPr="008C4FD3" w:rsidRDefault="008C4FD3" w:rsidP="008C4FD3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  <w:r w:rsidRPr="008C4FD3">
        <w:rPr>
          <w:rFonts w:asciiTheme="minorHAnsi" w:hAnsiTheme="minorHAnsi" w:cs="Arial"/>
          <w:color w:val="404040"/>
          <w:sz w:val="20"/>
          <w:szCs w:val="20"/>
        </w:rPr>
        <w:t>Los datos personales son cualquier información relativa a </w:t>
      </w:r>
      <w:r w:rsidRPr="008C4FD3">
        <w:rPr>
          <w:rStyle w:val="Textoennegrita"/>
          <w:rFonts w:asciiTheme="minorHAnsi" w:hAnsiTheme="minorHAnsi" w:cs="Arial"/>
          <w:color w:val="404040"/>
          <w:sz w:val="20"/>
          <w:szCs w:val="20"/>
        </w:rPr>
        <w:t>una persona física, viva, identificada o identificable</w:t>
      </w:r>
      <w:r w:rsidRPr="008C4FD3">
        <w:rPr>
          <w:rFonts w:asciiTheme="minorHAnsi" w:hAnsiTheme="minorHAnsi" w:cs="Arial"/>
          <w:color w:val="404040"/>
          <w:sz w:val="20"/>
          <w:szCs w:val="20"/>
        </w:rPr>
        <w:t>. Las distintas informaciones, que recopiladas pueden llevar a la identificación de una determinada persona, también constituyen datos de carácter personal.</w:t>
      </w:r>
    </w:p>
    <w:p w14:paraId="1C401771" w14:textId="77777777" w:rsidR="008C4FD3" w:rsidRPr="008C4FD3" w:rsidRDefault="008C4FD3" w:rsidP="008C4FD3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  <w:r w:rsidRPr="008C4FD3">
        <w:rPr>
          <w:rFonts w:asciiTheme="minorHAnsi" w:hAnsiTheme="minorHAnsi" w:cs="Arial"/>
          <w:color w:val="404040"/>
          <w:sz w:val="20"/>
          <w:szCs w:val="20"/>
        </w:rPr>
        <w:t>Los datos personales que hayan sido anonimizados, cifrados o presentados con un seudónimo, pero que puedan utilizarse para volver a identificar a una persona, siguen siendo datos personales y se inscriben en el ámbito de aplicación del RGPD.</w:t>
      </w:r>
    </w:p>
    <w:p w14:paraId="61D0192C" w14:textId="77777777" w:rsidR="008C4FD3" w:rsidRPr="008C4FD3" w:rsidRDefault="008C4FD3" w:rsidP="008C4FD3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  <w:r w:rsidRPr="008C4FD3">
        <w:rPr>
          <w:rFonts w:asciiTheme="minorHAnsi" w:hAnsiTheme="minorHAnsi" w:cs="Arial"/>
          <w:color w:val="404040"/>
          <w:sz w:val="20"/>
          <w:szCs w:val="20"/>
        </w:rPr>
        <w:t>Los datos personales que hayan sido anonimizados</w:t>
      </w:r>
      <w:r w:rsidRPr="008C4FD3">
        <w:rPr>
          <w:rStyle w:val="Textoennegrita"/>
          <w:rFonts w:asciiTheme="minorHAnsi" w:hAnsiTheme="minorHAnsi" w:cs="Arial"/>
          <w:color w:val="404040"/>
          <w:sz w:val="20"/>
          <w:szCs w:val="20"/>
        </w:rPr>
        <w:t>,</w:t>
      </w:r>
      <w:r w:rsidRPr="008C4FD3">
        <w:rPr>
          <w:rFonts w:asciiTheme="minorHAnsi" w:hAnsiTheme="minorHAnsi" w:cs="Arial"/>
          <w:color w:val="404040"/>
          <w:sz w:val="20"/>
          <w:szCs w:val="20"/>
        </w:rPr>
        <w:t xml:space="preserve"> de forma que la persona no sea identificable o deje de serlo, dejarán de considerarse datos personales. Para que los datos se consideren verdaderamente anónimos, la </w:t>
      </w:r>
      <w:proofErr w:type="spellStart"/>
      <w:r w:rsidRPr="008C4FD3">
        <w:rPr>
          <w:rFonts w:asciiTheme="minorHAnsi" w:hAnsiTheme="minorHAnsi" w:cs="Arial"/>
          <w:color w:val="404040"/>
          <w:sz w:val="20"/>
          <w:szCs w:val="20"/>
        </w:rPr>
        <w:t>anonimización</w:t>
      </w:r>
      <w:proofErr w:type="spellEnd"/>
      <w:r w:rsidRPr="008C4FD3">
        <w:rPr>
          <w:rFonts w:asciiTheme="minorHAnsi" w:hAnsiTheme="minorHAnsi" w:cs="Arial"/>
          <w:color w:val="404040"/>
          <w:sz w:val="20"/>
          <w:szCs w:val="20"/>
        </w:rPr>
        <w:t xml:space="preserve"> debe ser irreversible.</w:t>
      </w:r>
    </w:p>
    <w:p w14:paraId="0762A5FF" w14:textId="77777777" w:rsidR="008C4FD3" w:rsidRPr="008C4FD3" w:rsidRDefault="008C4FD3" w:rsidP="008C4FD3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  <w:r w:rsidRPr="008C4FD3">
        <w:rPr>
          <w:rFonts w:asciiTheme="minorHAnsi" w:hAnsiTheme="minorHAnsi" w:cs="Arial"/>
          <w:color w:val="404040"/>
          <w:sz w:val="20"/>
          <w:szCs w:val="20"/>
        </w:rPr>
        <w:t>El RGPD protege los datos personales </w:t>
      </w:r>
      <w:r w:rsidRPr="008C4FD3">
        <w:rPr>
          <w:rStyle w:val="Textoennegrita"/>
          <w:rFonts w:asciiTheme="minorHAnsi" w:hAnsiTheme="minorHAnsi" w:cs="Arial"/>
          <w:color w:val="404040"/>
          <w:sz w:val="20"/>
          <w:szCs w:val="20"/>
        </w:rPr>
        <w:t>independientemente de la tecnología utilizada para su tratamiento</w:t>
      </w:r>
      <w:r w:rsidRPr="008C4FD3">
        <w:rPr>
          <w:rFonts w:asciiTheme="minorHAnsi" w:hAnsiTheme="minorHAnsi" w:cs="Arial"/>
          <w:color w:val="404040"/>
          <w:sz w:val="20"/>
          <w:szCs w:val="20"/>
        </w:rPr>
        <w:t>; es «tecnológicamente neutro» y se aplica tanto al tratamiento automatizado como manual, siempre que los datos se organicen con arreglo a criterios predeterminados (como el orden alfabético). Asimismo, no importa cómo se conservan los datos; ya sea en un sistema informático, a través de videovigilancia o sobre papel; en todos estos casos, los datos personales están sujetos a los requisitos de protección establecidos en el RGPD.</w:t>
      </w:r>
    </w:p>
    <w:p w14:paraId="6E86E886" w14:textId="77777777" w:rsidR="008C4FD3" w:rsidRPr="008C4FD3" w:rsidRDefault="008C4FD3" w:rsidP="008C4FD3">
      <w:pPr>
        <w:pStyle w:val="Ttulo2"/>
        <w:pBdr>
          <w:bottom w:val="single" w:sz="12" w:space="5" w:color="000000"/>
        </w:pBdr>
        <w:shd w:val="clear" w:color="auto" w:fill="FFFFFF"/>
        <w:spacing w:before="0" w:after="200"/>
        <w:jc w:val="both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8C4FD3">
        <w:rPr>
          <w:rFonts w:asciiTheme="minorHAnsi" w:eastAsia="Times New Roman" w:hAnsiTheme="minorHAnsi" w:cs="Arial"/>
          <w:color w:val="000000"/>
          <w:sz w:val="20"/>
          <w:szCs w:val="20"/>
        </w:rPr>
        <w:t>Ejemplos de datos personales:</w:t>
      </w:r>
    </w:p>
    <w:p w14:paraId="4893420F" w14:textId="77777777" w:rsidR="008C4FD3" w:rsidRPr="008C4FD3" w:rsidRDefault="008C4FD3" w:rsidP="008C4F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8C4FD3">
        <w:rPr>
          <w:rFonts w:eastAsia="Times New Roman" w:cs="Arial"/>
          <w:color w:val="404040"/>
          <w:sz w:val="20"/>
          <w:szCs w:val="20"/>
        </w:rPr>
        <w:t>nombre y apellidos,</w:t>
      </w:r>
    </w:p>
    <w:p w14:paraId="545A0A25" w14:textId="77777777" w:rsidR="008C4FD3" w:rsidRPr="008C4FD3" w:rsidRDefault="008C4FD3" w:rsidP="008C4F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8C4FD3">
        <w:rPr>
          <w:rFonts w:eastAsia="Times New Roman" w:cs="Arial"/>
          <w:color w:val="404040"/>
          <w:sz w:val="20"/>
          <w:szCs w:val="20"/>
        </w:rPr>
        <w:t>domicilio,</w:t>
      </w:r>
    </w:p>
    <w:p w14:paraId="1D441F56" w14:textId="77777777" w:rsidR="008C4FD3" w:rsidRPr="008C4FD3" w:rsidRDefault="008C4FD3" w:rsidP="008C4F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8C4FD3">
        <w:rPr>
          <w:rFonts w:eastAsia="Times New Roman" w:cs="Arial"/>
          <w:color w:val="404040"/>
          <w:sz w:val="20"/>
          <w:szCs w:val="20"/>
        </w:rPr>
        <w:t>dirección de correo electrónico, del tipo </w:t>
      </w:r>
      <w:hyperlink r:id="rId6" w:history="1">
        <w:r w:rsidRPr="008C4FD3">
          <w:rPr>
            <w:rStyle w:val="Hipervnculo"/>
            <w:rFonts w:eastAsia="Times New Roman" w:cs="Arial"/>
            <w:color w:val="004494"/>
            <w:sz w:val="20"/>
            <w:szCs w:val="20"/>
          </w:rPr>
          <w:t>nombre.apellido@empresa.com</w:t>
        </w:r>
      </w:hyperlink>
      <w:r w:rsidRPr="008C4FD3">
        <w:rPr>
          <w:rFonts w:eastAsia="Times New Roman" w:cs="Arial"/>
          <w:color w:val="404040"/>
          <w:sz w:val="20"/>
          <w:szCs w:val="20"/>
        </w:rPr>
        <w:t>,</w:t>
      </w:r>
    </w:p>
    <w:p w14:paraId="5972DD50" w14:textId="77777777" w:rsidR="008C4FD3" w:rsidRPr="008C4FD3" w:rsidRDefault="008C4FD3" w:rsidP="008C4F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8C4FD3">
        <w:rPr>
          <w:rFonts w:eastAsia="Times New Roman" w:cs="Arial"/>
          <w:color w:val="404040"/>
          <w:sz w:val="20"/>
          <w:szCs w:val="20"/>
        </w:rPr>
        <w:t>número de documento nacional de identidad,</w:t>
      </w:r>
    </w:p>
    <w:p w14:paraId="26A1334F" w14:textId="77777777" w:rsidR="008C4FD3" w:rsidRPr="008C4FD3" w:rsidRDefault="008C4FD3" w:rsidP="008C4F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8C4FD3">
        <w:rPr>
          <w:rFonts w:eastAsia="Times New Roman" w:cs="Arial"/>
          <w:color w:val="404040"/>
          <w:sz w:val="20"/>
          <w:szCs w:val="20"/>
        </w:rPr>
        <w:t>datos de localización (como la función de los datos de localización de un teléfono móvil) (*),</w:t>
      </w:r>
    </w:p>
    <w:p w14:paraId="113A3119" w14:textId="77777777" w:rsidR="008C4FD3" w:rsidRPr="008C4FD3" w:rsidRDefault="008C4FD3" w:rsidP="008C4F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8C4FD3">
        <w:rPr>
          <w:rFonts w:eastAsia="Times New Roman" w:cs="Arial"/>
          <w:color w:val="404040"/>
          <w:sz w:val="20"/>
          <w:szCs w:val="20"/>
        </w:rPr>
        <w:t>dirección de protocolo de internet (IP),</w:t>
      </w:r>
    </w:p>
    <w:p w14:paraId="007A45EE" w14:textId="77777777" w:rsidR="008C4FD3" w:rsidRPr="008C4FD3" w:rsidRDefault="008C4FD3" w:rsidP="008C4F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8C4FD3">
        <w:rPr>
          <w:rFonts w:eastAsia="Times New Roman" w:cs="Arial"/>
          <w:color w:val="404040"/>
          <w:sz w:val="20"/>
          <w:szCs w:val="20"/>
        </w:rPr>
        <w:t>el identificador de una </w:t>
      </w:r>
      <w:r w:rsidRPr="008C4FD3">
        <w:rPr>
          <w:rStyle w:val="nfasis"/>
          <w:rFonts w:eastAsia="Times New Roman" w:cs="Arial"/>
          <w:color w:val="404040"/>
          <w:sz w:val="20"/>
          <w:szCs w:val="20"/>
        </w:rPr>
        <w:t>cookie</w:t>
      </w:r>
      <w:r w:rsidRPr="008C4FD3">
        <w:rPr>
          <w:rFonts w:eastAsia="Times New Roman" w:cs="Arial"/>
          <w:color w:val="404040"/>
          <w:sz w:val="20"/>
          <w:szCs w:val="20"/>
        </w:rPr>
        <w:t> (*),</w:t>
      </w:r>
    </w:p>
    <w:p w14:paraId="6DD977A0" w14:textId="77777777" w:rsidR="008C4FD3" w:rsidRPr="008C4FD3" w:rsidRDefault="008C4FD3" w:rsidP="008C4F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8C4FD3">
        <w:rPr>
          <w:rFonts w:eastAsia="Times New Roman" w:cs="Arial"/>
          <w:color w:val="404040"/>
          <w:sz w:val="20"/>
          <w:szCs w:val="20"/>
        </w:rPr>
        <w:t>el identificador de la publicidad del teléfono,</w:t>
      </w:r>
    </w:p>
    <w:p w14:paraId="4ACF2FDC" w14:textId="77777777" w:rsidR="008C4FD3" w:rsidRPr="008C4FD3" w:rsidRDefault="008C4FD3" w:rsidP="008C4F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8C4FD3">
        <w:rPr>
          <w:rFonts w:eastAsia="Times New Roman" w:cs="Arial"/>
          <w:color w:val="404040"/>
          <w:sz w:val="20"/>
          <w:szCs w:val="20"/>
        </w:rPr>
        <w:t>los datos en poder de un hospital o médico, que podrían ser un símbolo que identificara de forma única a una persona.</w:t>
      </w:r>
    </w:p>
    <w:p w14:paraId="096BDE2C" w14:textId="77777777" w:rsidR="008C4FD3" w:rsidRPr="008C4FD3" w:rsidRDefault="008C4FD3" w:rsidP="008C4FD3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  <w:r w:rsidRPr="008C4FD3">
        <w:rPr>
          <w:rFonts w:asciiTheme="minorHAnsi" w:hAnsiTheme="minorHAnsi" w:cs="Arial"/>
          <w:color w:val="404040"/>
          <w:sz w:val="20"/>
          <w:szCs w:val="20"/>
        </w:rPr>
        <w:t>(*) </w:t>
      </w:r>
      <w:r w:rsidRPr="008C4FD3">
        <w:rPr>
          <w:rStyle w:val="nfasis"/>
          <w:rFonts w:asciiTheme="minorHAnsi" w:hAnsiTheme="minorHAnsi" w:cs="Arial"/>
          <w:color w:val="404040"/>
          <w:sz w:val="20"/>
          <w:szCs w:val="20"/>
        </w:rPr>
        <w:t>Cabe señalar que, en algunos casos, existe una legislación sectorial específica que regula, por ejemplo, el uso de los datos de localización o el uso de las «cookies»: la Directiva sobre intimidad y comunicaciones electrónicas (Directiva 2002/58/CE del Parlamento Europeo y del Consejo, de 12 de julio de 2002 (DO L 201 de 31.7.2002, p. 37) y el Reglamento (CE) n.º 2006/2004 del Parlamento Europeo y del Consejo, de 27 de octubre de 2004 (DO L 364 de 9.12.2004, p. 1</w:t>
      </w:r>
      <w:r w:rsidRPr="008C4FD3">
        <w:rPr>
          <w:rFonts w:asciiTheme="minorHAnsi" w:hAnsiTheme="minorHAnsi" w:cs="Arial"/>
          <w:color w:val="404040"/>
          <w:sz w:val="20"/>
          <w:szCs w:val="20"/>
        </w:rPr>
        <w:t>).</w:t>
      </w:r>
    </w:p>
    <w:p w14:paraId="0A36E9E5" w14:textId="77777777" w:rsidR="008C4FD3" w:rsidRPr="008C4FD3" w:rsidRDefault="008C4FD3" w:rsidP="008C4FD3">
      <w:pPr>
        <w:pStyle w:val="Ttulo2"/>
        <w:pBdr>
          <w:bottom w:val="single" w:sz="12" w:space="5" w:color="000000"/>
        </w:pBdr>
        <w:shd w:val="clear" w:color="auto" w:fill="FFFFFF"/>
        <w:spacing w:before="0" w:after="200"/>
        <w:jc w:val="both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8C4FD3">
        <w:rPr>
          <w:rFonts w:asciiTheme="minorHAnsi" w:eastAsia="Times New Roman" w:hAnsiTheme="minorHAnsi" w:cs="Arial"/>
          <w:color w:val="000000"/>
          <w:sz w:val="20"/>
          <w:szCs w:val="20"/>
        </w:rPr>
        <w:lastRenderedPageBreak/>
        <w:t>Ejemplos de datos no considerados personales:</w:t>
      </w:r>
    </w:p>
    <w:p w14:paraId="77B7BA99" w14:textId="77777777" w:rsidR="008C4FD3" w:rsidRPr="008C4FD3" w:rsidRDefault="008C4FD3" w:rsidP="008C4F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8C4FD3">
        <w:rPr>
          <w:rFonts w:eastAsia="Times New Roman" w:cs="Arial"/>
          <w:color w:val="404040"/>
          <w:sz w:val="20"/>
          <w:szCs w:val="20"/>
        </w:rPr>
        <w:t>número de registro mercantil,</w:t>
      </w:r>
    </w:p>
    <w:p w14:paraId="5E7E7990" w14:textId="77777777" w:rsidR="008C4FD3" w:rsidRPr="008C4FD3" w:rsidRDefault="008C4FD3" w:rsidP="008C4F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8C4FD3">
        <w:rPr>
          <w:rFonts w:eastAsia="Times New Roman" w:cs="Arial"/>
          <w:color w:val="404040"/>
          <w:sz w:val="20"/>
          <w:szCs w:val="20"/>
        </w:rPr>
        <w:t>dirección de correo electrónico, del tipo </w:t>
      </w:r>
      <w:hyperlink r:id="rId7" w:history="1">
        <w:r w:rsidRPr="008C4FD3">
          <w:rPr>
            <w:rStyle w:val="Hipervnculo"/>
            <w:rFonts w:eastAsia="Times New Roman" w:cs="Arial"/>
            <w:color w:val="004494"/>
            <w:sz w:val="20"/>
            <w:szCs w:val="20"/>
          </w:rPr>
          <w:t>info@empresa.com</w:t>
        </w:r>
      </w:hyperlink>
      <w:r w:rsidRPr="008C4FD3">
        <w:rPr>
          <w:rFonts w:eastAsia="Times New Roman" w:cs="Arial"/>
          <w:color w:val="404040"/>
          <w:sz w:val="20"/>
          <w:szCs w:val="20"/>
        </w:rPr>
        <w:t>,</w:t>
      </w:r>
    </w:p>
    <w:p w14:paraId="350A7E6D" w14:textId="77777777" w:rsidR="008C4FD3" w:rsidRDefault="008C4FD3" w:rsidP="008C4F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8C4FD3">
        <w:rPr>
          <w:rFonts w:eastAsia="Times New Roman" w:cs="Arial"/>
          <w:color w:val="404040"/>
          <w:sz w:val="20"/>
          <w:szCs w:val="20"/>
        </w:rPr>
        <w:t>datos anonimizados.</w:t>
      </w:r>
    </w:p>
    <w:p w14:paraId="6EA0F1C3" w14:textId="77777777" w:rsidR="00CD4A06" w:rsidRDefault="00CD4A06" w:rsidP="00CD4A06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="Arial"/>
          <w:color w:val="404040"/>
          <w:sz w:val="20"/>
          <w:szCs w:val="20"/>
        </w:rPr>
      </w:pPr>
    </w:p>
    <w:p w14:paraId="2F67C1B3" w14:textId="77777777" w:rsidR="00CD4A06" w:rsidRPr="0075459E" w:rsidRDefault="00CD4A06" w:rsidP="0075459E">
      <w:pPr>
        <w:shd w:val="clear" w:color="auto" w:fill="004494"/>
        <w:outlineLvl w:val="0"/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</w:pPr>
      <w:r w:rsidRPr="0075459E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¿Qué constituye tratamiento de datos?</w:t>
      </w:r>
    </w:p>
    <w:p w14:paraId="3A7EAD3F" w14:textId="77777777" w:rsidR="0075459E" w:rsidRPr="008C4FD3" w:rsidRDefault="0075459E" w:rsidP="0075459E">
      <w:pPr>
        <w:jc w:val="both"/>
        <w:rPr>
          <w:sz w:val="20"/>
          <w:szCs w:val="20"/>
        </w:rPr>
      </w:pPr>
      <w:r w:rsidRPr="008C4FD3">
        <w:rPr>
          <w:sz w:val="20"/>
          <w:szCs w:val="20"/>
        </w:rPr>
        <w:t>Según la Comisión Europea</w:t>
      </w:r>
    </w:p>
    <w:p w14:paraId="28C90CB9" w14:textId="77777777" w:rsidR="008C4FD3" w:rsidRPr="008C4FD3" w:rsidRDefault="008C4FD3" w:rsidP="008C4FD3">
      <w:pPr>
        <w:jc w:val="both"/>
        <w:rPr>
          <w:sz w:val="20"/>
          <w:szCs w:val="20"/>
        </w:rPr>
      </w:pPr>
    </w:p>
    <w:p w14:paraId="43F9EFF2" w14:textId="77777777" w:rsidR="00CD4A06" w:rsidRPr="00CD4A06" w:rsidRDefault="00CD4A06" w:rsidP="00CD4A06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  <w:r w:rsidRPr="00CD4A06">
        <w:rPr>
          <w:rFonts w:asciiTheme="minorHAnsi" w:hAnsiTheme="minorHAnsi" w:cs="Arial"/>
          <w:color w:val="404040"/>
          <w:sz w:val="20"/>
          <w:szCs w:val="20"/>
        </w:rPr>
        <w:t>El «tratamiento» abarca una amplia gama de operaciones realizadas sobre los datos personales, que incluyen procedimientos manuales o automatizados. Estas son la </w:t>
      </w:r>
      <w:r w:rsidRPr="00CD4A06">
        <w:rPr>
          <w:rStyle w:val="Textoennegrita"/>
          <w:rFonts w:asciiTheme="minorHAnsi" w:hAnsiTheme="minorHAnsi" w:cs="Arial"/>
          <w:color w:val="404040"/>
          <w:sz w:val="20"/>
          <w:szCs w:val="20"/>
        </w:rPr>
        <w:t>obtención, registro, organización, estructuración, conservación, adaptación o modificación, extracción, consulta, utilización, comunicación por transmisión, difusión</w:t>
      </w:r>
      <w:r w:rsidRPr="00CD4A06">
        <w:rPr>
          <w:rFonts w:asciiTheme="minorHAnsi" w:hAnsiTheme="minorHAnsi" w:cs="Arial"/>
          <w:color w:val="404040"/>
          <w:sz w:val="20"/>
          <w:szCs w:val="20"/>
        </w:rPr>
        <w:t> o cualquier otra forma de habilitación de acceso, </w:t>
      </w:r>
      <w:r w:rsidRPr="00CD4A06">
        <w:rPr>
          <w:rStyle w:val="Textoennegrita"/>
          <w:rFonts w:asciiTheme="minorHAnsi" w:hAnsiTheme="minorHAnsi" w:cs="Arial"/>
          <w:color w:val="404040"/>
          <w:sz w:val="20"/>
          <w:szCs w:val="20"/>
        </w:rPr>
        <w:t>cotejo o interconexión, limitación, supresión o destrucción </w:t>
      </w:r>
      <w:r w:rsidRPr="00CD4A06">
        <w:rPr>
          <w:rFonts w:asciiTheme="minorHAnsi" w:hAnsiTheme="minorHAnsi" w:cs="Arial"/>
          <w:color w:val="404040"/>
          <w:sz w:val="20"/>
          <w:szCs w:val="20"/>
        </w:rPr>
        <w:t>de datos personales.</w:t>
      </w:r>
    </w:p>
    <w:p w14:paraId="6676EF7A" w14:textId="77777777" w:rsidR="00CD4A06" w:rsidRPr="00CD4A06" w:rsidRDefault="00CD4A06" w:rsidP="00CD4A06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  <w:r w:rsidRPr="00CD4A06">
        <w:rPr>
          <w:rFonts w:asciiTheme="minorHAnsi" w:hAnsiTheme="minorHAnsi" w:cs="Arial"/>
          <w:color w:val="404040"/>
          <w:sz w:val="20"/>
          <w:szCs w:val="20"/>
        </w:rPr>
        <w:t>El Reglamento general de protección de datos (RGPD) se aplica al tratamiento de datos personales total o parcialmente automatizado, así como al tratamiento no automatizado, si este forma parte de un fichero estructurado.</w:t>
      </w:r>
    </w:p>
    <w:p w14:paraId="7BCE0FFB" w14:textId="77777777" w:rsidR="00CD4A06" w:rsidRPr="00CD4A06" w:rsidRDefault="00CD4A06" w:rsidP="00CD4A06">
      <w:pPr>
        <w:pStyle w:val="Ttulo2"/>
        <w:pBdr>
          <w:bottom w:val="single" w:sz="12" w:space="5" w:color="000000"/>
        </w:pBdr>
        <w:shd w:val="clear" w:color="auto" w:fill="FFFFFF"/>
        <w:spacing w:before="0" w:after="200"/>
        <w:jc w:val="both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CD4A06">
        <w:rPr>
          <w:rFonts w:asciiTheme="minorHAnsi" w:eastAsia="Times New Roman" w:hAnsiTheme="minorHAnsi" w:cs="Arial"/>
          <w:color w:val="000000"/>
          <w:sz w:val="20"/>
          <w:szCs w:val="20"/>
        </w:rPr>
        <w:t>Ejemplos de tratamiento:</w:t>
      </w:r>
    </w:p>
    <w:p w14:paraId="2B480945" w14:textId="77777777" w:rsidR="0072333F" w:rsidRDefault="0072333F" w:rsidP="00CD4A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>
        <w:rPr>
          <w:rFonts w:eastAsia="Times New Roman" w:cs="Arial"/>
          <w:color w:val="404040"/>
          <w:sz w:val="20"/>
          <w:szCs w:val="20"/>
        </w:rPr>
        <w:t>gestión del Padrón Municipal,</w:t>
      </w:r>
    </w:p>
    <w:p w14:paraId="059863ED" w14:textId="77777777" w:rsidR="0072333F" w:rsidRDefault="0072333F" w:rsidP="00CD4A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>
        <w:rPr>
          <w:rFonts w:eastAsia="Times New Roman" w:cs="Arial"/>
          <w:color w:val="404040"/>
          <w:sz w:val="20"/>
          <w:szCs w:val="20"/>
        </w:rPr>
        <w:t>gestión de expedientes administrativos,</w:t>
      </w:r>
    </w:p>
    <w:p w14:paraId="423E35FE" w14:textId="77777777" w:rsidR="0072333F" w:rsidRPr="00CD4A06" w:rsidRDefault="0072333F" w:rsidP="00CD4A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>
        <w:rPr>
          <w:rFonts w:eastAsia="Times New Roman" w:cs="Arial"/>
          <w:color w:val="404040"/>
          <w:sz w:val="20"/>
          <w:szCs w:val="20"/>
        </w:rPr>
        <w:t>gestión de recaudación,</w:t>
      </w:r>
    </w:p>
    <w:p w14:paraId="67AA2245" w14:textId="77777777" w:rsidR="00CD4A06" w:rsidRPr="00CD4A06" w:rsidRDefault="0072333F" w:rsidP="00CD4A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>
        <w:rPr>
          <w:rFonts w:eastAsia="Times New Roman" w:cs="Arial"/>
          <w:color w:val="404040"/>
          <w:sz w:val="20"/>
          <w:szCs w:val="20"/>
        </w:rPr>
        <w:t>archivo de documentos conforme a la normativa de Archivos y documentos,</w:t>
      </w:r>
    </w:p>
    <w:p w14:paraId="04F19879" w14:textId="77777777" w:rsidR="00CD4A06" w:rsidRPr="00CD4A06" w:rsidRDefault="00CD4A06" w:rsidP="00CD4A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CD4A06">
        <w:rPr>
          <w:rFonts w:eastAsia="Times New Roman" w:cs="Arial"/>
          <w:color w:val="404040"/>
          <w:sz w:val="20"/>
          <w:szCs w:val="20"/>
        </w:rPr>
        <w:t>publicación o colocación de una foto de una persona en un sitio web,</w:t>
      </w:r>
    </w:p>
    <w:p w14:paraId="4373008C" w14:textId="77777777" w:rsidR="00CD4A06" w:rsidRPr="00CD4A06" w:rsidRDefault="00CD4A06" w:rsidP="00CD4A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CD4A06">
        <w:rPr>
          <w:rFonts w:eastAsia="Times New Roman" w:cs="Arial"/>
          <w:color w:val="404040"/>
          <w:sz w:val="20"/>
          <w:szCs w:val="20"/>
        </w:rPr>
        <w:t>almacenamiento de direcciones IP o MAC,</w:t>
      </w:r>
    </w:p>
    <w:p w14:paraId="2DE8C33E" w14:textId="77777777" w:rsidR="00CD4A06" w:rsidRPr="00CD4A06" w:rsidRDefault="00CD4A06" w:rsidP="00CD4A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404040"/>
          <w:sz w:val="20"/>
          <w:szCs w:val="20"/>
        </w:rPr>
      </w:pPr>
      <w:r w:rsidRPr="00CD4A06">
        <w:rPr>
          <w:rFonts w:eastAsia="Times New Roman" w:cs="Arial"/>
          <w:color w:val="404040"/>
          <w:sz w:val="20"/>
          <w:szCs w:val="20"/>
        </w:rPr>
        <w:t>grabación de vídeo (CCTV).</w:t>
      </w:r>
    </w:p>
    <w:tbl>
      <w:tblPr>
        <w:tblW w:w="0" w:type="auto"/>
        <w:tblCellSpacing w:w="15" w:type="dxa"/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84042D" w:rsidRPr="0084042D" w14:paraId="192253E5" w14:textId="77777777" w:rsidTr="0075459E">
        <w:trPr>
          <w:trHeight w:val="236"/>
          <w:tblCellSpacing w:w="15" w:type="dxa"/>
        </w:trPr>
        <w:tc>
          <w:tcPr>
            <w:tcW w:w="0" w:type="auto"/>
            <w:shd w:val="clear" w:color="auto" w:fill="FFFFFE"/>
          </w:tcPr>
          <w:p w14:paraId="5596E6D5" w14:textId="77777777" w:rsidR="0084042D" w:rsidRPr="0084042D" w:rsidRDefault="0084042D" w:rsidP="008C4FD3">
            <w:pPr>
              <w:jc w:val="both"/>
              <w:rPr>
                <w:rFonts w:eastAsia="Times New Roman" w:cs="Times New Roman"/>
                <w:color w:val="444444"/>
                <w:sz w:val="20"/>
                <w:szCs w:val="20"/>
                <w:lang w:eastAsia="es-ES_tradnl"/>
              </w:rPr>
            </w:pPr>
          </w:p>
        </w:tc>
      </w:tr>
    </w:tbl>
    <w:p w14:paraId="54F93BDA" w14:textId="77777777" w:rsidR="0075459E" w:rsidRPr="0075459E" w:rsidRDefault="0075459E" w:rsidP="0075459E">
      <w:pPr>
        <w:shd w:val="clear" w:color="auto" w:fill="004494"/>
        <w:outlineLvl w:val="0"/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</w:pPr>
      <w:r w:rsidRPr="0075459E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 xml:space="preserve">¿Qué </w:t>
      </w:r>
      <w:r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actuaciones ha realizado el Ayuntamiento para adecuarse al RGPD</w:t>
      </w:r>
      <w:r w:rsidRPr="0075459E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?</w:t>
      </w:r>
    </w:p>
    <w:p w14:paraId="7879F4DB" w14:textId="77777777" w:rsidR="0084042D" w:rsidRDefault="0084042D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79B36D84" w14:textId="77777777" w:rsidR="0075459E" w:rsidRDefault="0075459E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737D59CF" w14:textId="77777777" w:rsidR="0075459E" w:rsidRPr="0084042D" w:rsidRDefault="0072333F" w:rsidP="0075459E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>
        <w:rPr>
          <w:rFonts w:cs="Times New Roman"/>
          <w:color w:val="444444"/>
          <w:sz w:val="20"/>
          <w:szCs w:val="20"/>
          <w:lang w:eastAsia="es-ES_tradnl"/>
        </w:rPr>
        <w:t>Las actuaciones realizadas</w:t>
      </w:r>
      <w:r w:rsidR="0075459E" w:rsidRPr="0084042D">
        <w:rPr>
          <w:rFonts w:cs="Times New Roman"/>
          <w:color w:val="444444"/>
          <w:sz w:val="20"/>
          <w:szCs w:val="20"/>
          <w:lang w:eastAsia="es-ES_tradnl"/>
        </w:rPr>
        <w:t xml:space="preserve"> </w:t>
      </w:r>
      <w:r>
        <w:rPr>
          <w:rFonts w:cs="Times New Roman"/>
          <w:color w:val="444444"/>
          <w:sz w:val="20"/>
          <w:szCs w:val="20"/>
          <w:lang w:eastAsia="es-ES_tradnl"/>
        </w:rPr>
        <w:t xml:space="preserve">son </w:t>
      </w:r>
      <w:r w:rsidR="0075459E" w:rsidRPr="0084042D">
        <w:rPr>
          <w:rFonts w:cs="Times New Roman"/>
          <w:color w:val="444444"/>
          <w:sz w:val="20"/>
          <w:szCs w:val="20"/>
          <w:lang w:eastAsia="es-ES_tradnl"/>
        </w:rPr>
        <w:t xml:space="preserve"> las siguientes:</w:t>
      </w:r>
    </w:p>
    <w:p w14:paraId="2AEB59F4" w14:textId="77777777" w:rsidR="0075459E" w:rsidRPr="0072333F" w:rsidRDefault="0075459E" w:rsidP="0072333F">
      <w:pPr>
        <w:pStyle w:val="Prrafodelista"/>
        <w:numPr>
          <w:ilvl w:val="0"/>
          <w:numId w:val="4"/>
        </w:numPr>
        <w:ind w:left="709"/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72333F">
        <w:rPr>
          <w:rFonts w:cs="Times New Roman"/>
          <w:color w:val="444444"/>
          <w:sz w:val="20"/>
          <w:szCs w:val="20"/>
          <w:lang w:eastAsia="es-ES_tradnl"/>
        </w:rPr>
        <w:t xml:space="preserve">Designar al delegado de protección de datos </w:t>
      </w:r>
      <w:r w:rsidR="0072333F" w:rsidRPr="0072333F">
        <w:rPr>
          <w:rFonts w:cs="Times New Roman"/>
          <w:color w:val="444444"/>
          <w:sz w:val="20"/>
          <w:szCs w:val="20"/>
          <w:lang w:eastAsia="es-ES_tradnl"/>
        </w:rPr>
        <w:t>.</w:t>
      </w:r>
    </w:p>
    <w:p w14:paraId="21E6B3F1" w14:textId="77777777" w:rsidR="0075459E" w:rsidRPr="0072333F" w:rsidRDefault="0075459E" w:rsidP="0072333F">
      <w:pPr>
        <w:pStyle w:val="Prrafodelista"/>
        <w:numPr>
          <w:ilvl w:val="0"/>
          <w:numId w:val="4"/>
        </w:numPr>
        <w:ind w:left="709"/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72333F">
        <w:rPr>
          <w:rFonts w:cs="Times New Roman"/>
          <w:color w:val="444444"/>
          <w:sz w:val="20"/>
          <w:szCs w:val="20"/>
          <w:lang w:eastAsia="es-ES_tradnl"/>
        </w:rPr>
        <w:t>Elaborar el registro de actividades de tratamiento.</w:t>
      </w:r>
    </w:p>
    <w:p w14:paraId="2A91F746" w14:textId="77777777" w:rsidR="0075459E" w:rsidRPr="0072333F" w:rsidRDefault="0075459E" w:rsidP="0072333F">
      <w:pPr>
        <w:pStyle w:val="Prrafodelista"/>
        <w:numPr>
          <w:ilvl w:val="0"/>
          <w:numId w:val="4"/>
        </w:numPr>
        <w:ind w:left="709"/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72333F">
        <w:rPr>
          <w:rFonts w:cs="Times New Roman"/>
          <w:color w:val="444444"/>
          <w:sz w:val="20"/>
          <w:szCs w:val="20"/>
          <w:lang w:eastAsia="es-ES_tradnl"/>
        </w:rPr>
        <w:t>Analizar las bases jurídicas de los tratamientos.</w:t>
      </w:r>
    </w:p>
    <w:p w14:paraId="3CC80049" w14:textId="77777777" w:rsidR="0075459E" w:rsidRPr="0072333F" w:rsidRDefault="0075459E" w:rsidP="0072333F">
      <w:pPr>
        <w:pStyle w:val="Prrafodelista"/>
        <w:numPr>
          <w:ilvl w:val="0"/>
          <w:numId w:val="4"/>
        </w:numPr>
        <w:ind w:left="709"/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72333F">
        <w:rPr>
          <w:rFonts w:cs="Times New Roman"/>
          <w:color w:val="444444"/>
          <w:sz w:val="20"/>
          <w:szCs w:val="20"/>
          <w:lang w:eastAsia="es-ES_tradnl"/>
        </w:rPr>
        <w:t>Efectuar un análisis de riesgos. </w:t>
      </w:r>
    </w:p>
    <w:p w14:paraId="5FBFD1C6" w14:textId="77777777" w:rsidR="0072333F" w:rsidRPr="0072333F" w:rsidRDefault="0072333F" w:rsidP="0072333F">
      <w:pPr>
        <w:pStyle w:val="Prrafodelista"/>
        <w:numPr>
          <w:ilvl w:val="0"/>
          <w:numId w:val="4"/>
        </w:numPr>
        <w:ind w:left="709"/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72333F">
        <w:rPr>
          <w:rFonts w:cs="Times New Roman"/>
          <w:color w:val="444444"/>
          <w:sz w:val="20"/>
          <w:szCs w:val="20"/>
          <w:lang w:eastAsia="es-ES_tradnl"/>
        </w:rPr>
        <w:t>Describir los procedimientos de actuación para cumplir con los principios del Reglamento, con las obligaciones y con los derechos de los interesados.</w:t>
      </w:r>
    </w:p>
    <w:p w14:paraId="5CDF904A" w14:textId="77777777" w:rsidR="000C3666" w:rsidRDefault="000C3666" w:rsidP="008C4FD3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</w:p>
    <w:p w14:paraId="07AF4E4A" w14:textId="77777777" w:rsidR="000C3666" w:rsidRDefault="000C3666" w:rsidP="008C4FD3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</w:p>
    <w:p w14:paraId="6B5B1378" w14:textId="77777777" w:rsidR="000C3666" w:rsidRPr="000C3666" w:rsidRDefault="000C3666" w:rsidP="000C3666">
      <w:pPr>
        <w:shd w:val="clear" w:color="auto" w:fill="004494"/>
        <w:outlineLvl w:val="0"/>
        <w:rPr>
          <w:rFonts w:eastAsia="Times New Roman" w:cs="Arial"/>
          <w:b/>
          <w:bCs/>
          <w:color w:val="FFFFFF" w:themeColor="background1"/>
          <w:kern w:val="36"/>
          <w:sz w:val="20"/>
          <w:szCs w:val="20"/>
          <w:lang w:eastAsia="es-ES_tradnl"/>
        </w:rPr>
      </w:pPr>
      <w:r w:rsidRPr="000C3666">
        <w:rPr>
          <w:rFonts w:eastAsia="Times New Roman" w:cs="Arial"/>
          <w:b/>
          <w:bCs/>
          <w:color w:val="FFFFFF" w:themeColor="background1"/>
          <w:kern w:val="36"/>
          <w:sz w:val="20"/>
          <w:szCs w:val="20"/>
          <w:lang w:eastAsia="es-ES_tradnl"/>
        </w:rPr>
        <w:t>¿</w:t>
      </w:r>
      <w:r w:rsidRPr="000C3666">
        <w:rPr>
          <w:rFonts w:eastAsia="Times New Roman" w:cs="Times New Roman"/>
          <w:b/>
          <w:bCs/>
          <w:color w:val="FFFFFF" w:themeColor="background1"/>
          <w:sz w:val="20"/>
          <w:szCs w:val="20"/>
          <w:lang w:eastAsia="es-ES_tradnl"/>
        </w:rPr>
        <w:t xml:space="preserve"> </w:t>
      </w:r>
      <w:r w:rsidRPr="00145C02">
        <w:rPr>
          <w:rFonts w:eastAsia="Times New Roman" w:cs="Times New Roman"/>
          <w:b/>
          <w:bCs/>
          <w:color w:val="FFFFFF" w:themeColor="background1"/>
          <w:sz w:val="20"/>
          <w:szCs w:val="20"/>
          <w:lang w:eastAsia="es-ES_tradnl"/>
        </w:rPr>
        <w:t>Cuáles son los principios relativos al tratamiento de datos</w:t>
      </w:r>
      <w:r w:rsidRPr="000C3666">
        <w:rPr>
          <w:rFonts w:eastAsia="Times New Roman" w:cs="Arial"/>
          <w:b/>
          <w:bCs/>
          <w:color w:val="FFFFFF" w:themeColor="background1"/>
          <w:kern w:val="36"/>
          <w:sz w:val="20"/>
          <w:szCs w:val="20"/>
          <w:lang w:eastAsia="es-ES_tradnl"/>
        </w:rPr>
        <w:t>?</w:t>
      </w:r>
    </w:p>
    <w:p w14:paraId="2006D157" w14:textId="77777777" w:rsidR="000C3666" w:rsidRDefault="000C3666" w:rsidP="008C4FD3">
      <w:pPr>
        <w:jc w:val="both"/>
        <w:rPr>
          <w:sz w:val="20"/>
          <w:szCs w:val="20"/>
          <w:lang w:val="es-ES"/>
        </w:rPr>
      </w:pPr>
    </w:p>
    <w:p w14:paraId="4099BC10" w14:textId="77777777" w:rsidR="000C3666" w:rsidRPr="00145C02" w:rsidRDefault="000C3666" w:rsidP="000C3666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145C02">
        <w:rPr>
          <w:rFonts w:cs="Times New Roman"/>
          <w:color w:val="444444"/>
          <w:sz w:val="20"/>
          <w:szCs w:val="20"/>
          <w:lang w:eastAsia="es-ES_tradnl"/>
        </w:rPr>
        <w:t>Estos principios se encuentran recogidos en el artículo 5 del RGPD y supone que los datos personales serán:</w:t>
      </w:r>
    </w:p>
    <w:p w14:paraId="64D09A43" w14:textId="77777777" w:rsidR="000C3666" w:rsidRPr="00145C02" w:rsidRDefault="000C3666" w:rsidP="000C3666">
      <w:pPr>
        <w:ind w:left="426"/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145C02">
        <w:rPr>
          <w:rFonts w:cs="Times New Roman"/>
          <w:color w:val="444444"/>
          <w:sz w:val="20"/>
          <w:szCs w:val="20"/>
          <w:lang w:eastAsia="es-ES_tradnl"/>
        </w:rPr>
        <w:t xml:space="preserve">a) </w:t>
      </w:r>
      <w:r w:rsidRPr="00145C02">
        <w:rPr>
          <w:rFonts w:cs="Times New Roman"/>
          <w:b/>
          <w:color w:val="444444"/>
          <w:sz w:val="20"/>
          <w:szCs w:val="20"/>
          <w:lang w:eastAsia="es-ES_tradnl"/>
        </w:rPr>
        <w:t>tratados de manera lícita, leal y transparente</w:t>
      </w:r>
      <w:r w:rsidRPr="00145C02">
        <w:rPr>
          <w:rFonts w:cs="Times New Roman"/>
          <w:color w:val="444444"/>
          <w:sz w:val="20"/>
          <w:szCs w:val="20"/>
          <w:lang w:eastAsia="es-ES_tradnl"/>
        </w:rPr>
        <w:t xml:space="preserve"> en relación con el interesado («licitud, lealtad y transparencia»);</w:t>
      </w:r>
    </w:p>
    <w:p w14:paraId="31BADE1F" w14:textId="77777777" w:rsidR="000C3666" w:rsidRPr="00145C02" w:rsidRDefault="000C3666" w:rsidP="000C3666">
      <w:pPr>
        <w:ind w:left="426"/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145C02">
        <w:rPr>
          <w:rFonts w:cs="Times New Roman"/>
          <w:color w:val="444444"/>
          <w:sz w:val="20"/>
          <w:szCs w:val="20"/>
          <w:lang w:eastAsia="es-ES_tradnl"/>
        </w:rPr>
        <w:t xml:space="preserve">b) </w:t>
      </w:r>
      <w:r w:rsidRPr="00145C02">
        <w:rPr>
          <w:rFonts w:cs="Times New Roman"/>
          <w:b/>
          <w:color w:val="444444"/>
          <w:sz w:val="20"/>
          <w:szCs w:val="20"/>
          <w:lang w:eastAsia="es-ES_tradnl"/>
        </w:rPr>
        <w:t>recogidos con fines determinados, explícitos y legítimos,</w:t>
      </w:r>
      <w:r w:rsidRPr="00145C02">
        <w:rPr>
          <w:rFonts w:cs="Times New Roman"/>
          <w:color w:val="444444"/>
          <w:sz w:val="20"/>
          <w:szCs w:val="20"/>
          <w:lang w:eastAsia="es-ES_tradnl"/>
        </w:rPr>
        <w:t xml:space="preserve"> y no serán tratados ulteriormente de manera incompatible con dichos fines; de acuerdo con el artículo 89, apartado 1, el tratamiento ulterior de los datos personales con fines de archivo en interés público, fines de investigación científica e histórica o fines estadísticos no se considerará incompatible con los fines iniciales («limitación de la finalidad»);</w:t>
      </w:r>
    </w:p>
    <w:p w14:paraId="68E826AC" w14:textId="77777777" w:rsidR="000C3666" w:rsidRPr="00145C02" w:rsidRDefault="000C3666" w:rsidP="000C3666">
      <w:pPr>
        <w:ind w:left="426"/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145C02">
        <w:rPr>
          <w:rFonts w:cs="Times New Roman"/>
          <w:color w:val="444444"/>
          <w:sz w:val="20"/>
          <w:szCs w:val="20"/>
          <w:lang w:eastAsia="es-ES_tradnl"/>
        </w:rPr>
        <w:t xml:space="preserve">c) </w:t>
      </w:r>
      <w:r w:rsidRPr="00145C02">
        <w:rPr>
          <w:rFonts w:cs="Times New Roman"/>
          <w:b/>
          <w:color w:val="444444"/>
          <w:sz w:val="20"/>
          <w:szCs w:val="20"/>
          <w:lang w:eastAsia="es-ES_tradnl"/>
        </w:rPr>
        <w:t>adecuados, pertinentes y limitados a lo necesario</w:t>
      </w:r>
      <w:r w:rsidRPr="00145C02">
        <w:rPr>
          <w:rFonts w:cs="Times New Roman"/>
          <w:color w:val="444444"/>
          <w:sz w:val="20"/>
          <w:szCs w:val="20"/>
          <w:lang w:eastAsia="es-ES_tradnl"/>
        </w:rPr>
        <w:t xml:space="preserve"> en relación con los fines para los que son tratados («minimización de datos»);</w:t>
      </w:r>
    </w:p>
    <w:p w14:paraId="2D208567" w14:textId="77777777" w:rsidR="000C3666" w:rsidRPr="00145C02" w:rsidRDefault="000C3666" w:rsidP="000C3666">
      <w:pPr>
        <w:ind w:left="426"/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145C02">
        <w:rPr>
          <w:rFonts w:cs="Times New Roman"/>
          <w:color w:val="444444"/>
          <w:sz w:val="20"/>
          <w:szCs w:val="20"/>
          <w:lang w:eastAsia="es-ES_tradnl"/>
        </w:rPr>
        <w:t xml:space="preserve">d) </w:t>
      </w:r>
      <w:r w:rsidRPr="00145C02">
        <w:rPr>
          <w:rFonts w:cs="Times New Roman"/>
          <w:b/>
          <w:color w:val="444444"/>
          <w:sz w:val="20"/>
          <w:szCs w:val="20"/>
          <w:lang w:eastAsia="es-ES_tradnl"/>
        </w:rPr>
        <w:t>exactos y, si fuera necesario, actualizados</w:t>
      </w:r>
      <w:r w:rsidRPr="00145C02">
        <w:rPr>
          <w:rFonts w:cs="Times New Roman"/>
          <w:color w:val="444444"/>
          <w:sz w:val="20"/>
          <w:szCs w:val="20"/>
          <w:lang w:eastAsia="es-ES_tradnl"/>
        </w:rPr>
        <w:t>; se adoptarán todas las medidas razonables para que se supriman o rectifiquen sin dilación los datos personales que sean inexactos con respecto a los fines para los que se tratan («exactitud»);</w:t>
      </w:r>
    </w:p>
    <w:p w14:paraId="53AA8FFE" w14:textId="77777777" w:rsidR="000C3666" w:rsidRPr="00145C02" w:rsidRDefault="000C3666" w:rsidP="000C3666">
      <w:pPr>
        <w:ind w:left="426"/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145C02">
        <w:rPr>
          <w:rFonts w:cs="Times New Roman"/>
          <w:color w:val="444444"/>
          <w:sz w:val="20"/>
          <w:szCs w:val="20"/>
          <w:lang w:eastAsia="es-ES_tradnl"/>
        </w:rPr>
        <w:t xml:space="preserve">e) </w:t>
      </w:r>
      <w:r w:rsidRPr="00145C02">
        <w:rPr>
          <w:rFonts w:cs="Times New Roman"/>
          <w:b/>
          <w:color w:val="444444"/>
          <w:sz w:val="20"/>
          <w:szCs w:val="20"/>
          <w:lang w:eastAsia="es-ES_tradnl"/>
        </w:rPr>
        <w:t>mantenidos de forma que se permita la identificación de los interesados durante no más tiempo del necesario para los fines del tratamiento de los datos personales</w:t>
      </w:r>
      <w:r w:rsidRPr="00145C02">
        <w:rPr>
          <w:rFonts w:cs="Times New Roman"/>
          <w:color w:val="444444"/>
          <w:sz w:val="20"/>
          <w:szCs w:val="20"/>
          <w:lang w:eastAsia="es-ES_tradnl"/>
        </w:rPr>
        <w:t>; los datos personales podrán conservarse durante períodos más largos siempre que se traten exclusivamente con fines de archivo en interés público, fines de investigación científica o histórica o fines estadísticos, de conformidad con el artículo 89, apartado 1, sin perjuicio de la aplicación de las medidas técnicas y organizativas apropiadas que impone el presente Reglamento a fin de proteger los derechos y libertades del interesado («limitación del plazo de conservación»);</w:t>
      </w:r>
    </w:p>
    <w:p w14:paraId="5162D95E" w14:textId="77777777" w:rsidR="000C3666" w:rsidRPr="008C4FD3" w:rsidRDefault="000C3666" w:rsidP="000C3666">
      <w:pPr>
        <w:ind w:left="426"/>
        <w:jc w:val="both"/>
        <w:rPr>
          <w:sz w:val="20"/>
          <w:szCs w:val="20"/>
          <w:lang w:val="es-ES"/>
        </w:rPr>
      </w:pPr>
      <w:r w:rsidRPr="00145C02">
        <w:rPr>
          <w:rFonts w:cs="Times New Roman"/>
          <w:color w:val="444444"/>
          <w:sz w:val="20"/>
          <w:szCs w:val="20"/>
          <w:lang w:eastAsia="es-ES_tradnl"/>
        </w:rPr>
        <w:t xml:space="preserve">f) </w:t>
      </w:r>
      <w:r w:rsidRPr="00145C02">
        <w:rPr>
          <w:rFonts w:cs="Times New Roman"/>
          <w:b/>
          <w:color w:val="444444"/>
          <w:sz w:val="20"/>
          <w:szCs w:val="20"/>
          <w:lang w:eastAsia="es-ES_tradnl"/>
        </w:rPr>
        <w:t>tratados de tal manera que se garantice una seguridad adecuada de los datos personales</w:t>
      </w:r>
      <w:r w:rsidRPr="00145C02">
        <w:rPr>
          <w:rFonts w:cs="Times New Roman"/>
          <w:color w:val="444444"/>
          <w:sz w:val="20"/>
          <w:szCs w:val="20"/>
          <w:lang w:eastAsia="es-ES_tradnl"/>
        </w:rPr>
        <w:t>, incluida la protección contra el tratamiento no autorizado o ilícito y contra su pérdida, destrucción o daño accidental, mediante la aplicación de medidas técnicas u organizativas apropiadas («integridad y confidencialidad»). Además, el responsable del tratamiento será responsable del cumplimiento de estos principios y deberá ser capaz de demostrarlo («responsabilidad proactiva</w:t>
      </w:r>
    </w:p>
    <w:p w14:paraId="5839B9AC" w14:textId="77777777" w:rsidR="0084042D" w:rsidRDefault="0084042D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3994E31C" w14:textId="77777777" w:rsidR="007919D4" w:rsidRPr="0075459E" w:rsidRDefault="007919D4" w:rsidP="007919D4">
      <w:pPr>
        <w:shd w:val="clear" w:color="auto" w:fill="004494"/>
        <w:outlineLvl w:val="0"/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</w:pPr>
      <w:r w:rsidRPr="0075459E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¿</w:t>
      </w:r>
      <w:r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En q</w:t>
      </w:r>
      <w:r w:rsidRPr="0075459E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 xml:space="preserve">ué </w:t>
      </w:r>
      <w:r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consiste el principio de transparencia e información a los afectados según el RGPD</w:t>
      </w:r>
      <w:r w:rsidRPr="0075459E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?</w:t>
      </w:r>
    </w:p>
    <w:p w14:paraId="1FD98B08" w14:textId="77777777" w:rsidR="007919D4" w:rsidRPr="0084042D" w:rsidRDefault="007919D4" w:rsidP="007919D4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77B76DEC" w14:textId="77777777" w:rsidR="007919D4" w:rsidRDefault="007919D4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>
        <w:rPr>
          <w:rFonts w:cs="Times New Roman"/>
          <w:color w:val="444444"/>
          <w:sz w:val="20"/>
          <w:szCs w:val="20"/>
          <w:lang w:eastAsia="es-ES_tradnl"/>
        </w:rPr>
        <w:t xml:space="preserve">Consiste en que 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>la información a los interesados, tanto respecto a las condiciones de los tratamientos que les afecten como en las respuestas a los ejercicios de derechos, deberá proporcionarse de forma concisa, transparente, inteligible y de fácil acceso, con un lenguaje claro y sencillo.</w:t>
      </w:r>
    </w:p>
    <w:p w14:paraId="5300E388" w14:textId="77777777" w:rsidR="007919D4" w:rsidRDefault="007919D4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</w:p>
    <w:p w14:paraId="6425A85A" w14:textId="77777777" w:rsidR="007919D4" w:rsidRPr="0084042D" w:rsidRDefault="007919D4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84042D">
        <w:rPr>
          <w:rFonts w:cs="Times New Roman"/>
          <w:color w:val="444444"/>
          <w:sz w:val="20"/>
          <w:szCs w:val="20"/>
          <w:lang w:eastAsia="es-ES_tradnl"/>
        </w:rPr>
        <w:t>Se deberán evitar las fórmulas especialmente farragosas y que incorporan remisiones a los textos legales.</w:t>
      </w:r>
    </w:p>
    <w:p w14:paraId="13B87DA2" w14:textId="77777777" w:rsidR="007919D4" w:rsidRPr="0084042D" w:rsidRDefault="007919D4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84042D">
        <w:rPr>
          <w:rFonts w:cs="Times New Roman"/>
          <w:color w:val="444444"/>
          <w:sz w:val="20"/>
          <w:szCs w:val="20"/>
          <w:lang w:eastAsia="es-ES_tradnl"/>
        </w:rPr>
        <w:t>Las clausulas informativas deberán explicar el contenido al que inmediatamente se refieren de forma clara y accesible para los interesados, con independencia de sus conocimientos en la materia.</w:t>
      </w:r>
    </w:p>
    <w:p w14:paraId="27B869C6" w14:textId="77777777" w:rsidR="007919D4" w:rsidRDefault="007919D4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68BE9410" w14:textId="77777777" w:rsidR="007919D4" w:rsidRPr="0084042D" w:rsidRDefault="007919D4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7243206C" w14:textId="77777777" w:rsidR="000C3666" w:rsidRPr="0075459E" w:rsidRDefault="000C3666" w:rsidP="000C3666">
      <w:pPr>
        <w:shd w:val="clear" w:color="auto" w:fill="004494"/>
        <w:outlineLvl w:val="0"/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</w:pPr>
      <w:r w:rsidRPr="0075459E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¿</w:t>
      </w:r>
      <w:r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Q</w:t>
      </w:r>
      <w:r w:rsidRPr="0075459E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 xml:space="preserve">ué </w:t>
      </w:r>
      <w:r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derechos reconoce  RGPD a los afectados/ ciudadanos</w:t>
      </w:r>
      <w:r w:rsidRPr="0075459E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?</w:t>
      </w:r>
    </w:p>
    <w:p w14:paraId="143FBDAF" w14:textId="77777777" w:rsidR="0084042D" w:rsidRDefault="0084042D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6C5C8C28" w14:textId="77777777" w:rsidR="000C3666" w:rsidRPr="008C4FD3" w:rsidRDefault="000C3666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3579D377" w14:textId="77777777" w:rsidR="000C3666" w:rsidRPr="0084042D" w:rsidRDefault="000C3666" w:rsidP="000C3666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84042D">
        <w:rPr>
          <w:rFonts w:cs="Times New Roman"/>
          <w:color w:val="444444"/>
          <w:sz w:val="20"/>
          <w:szCs w:val="20"/>
          <w:lang w:eastAsia="es-ES_tradnl"/>
        </w:rPr>
        <w:t>Además del derecho de</w:t>
      </w:r>
      <w:r w:rsidRPr="0084042D">
        <w:rPr>
          <w:rFonts w:cs="Times New Roman"/>
          <w:b/>
          <w:color w:val="444444"/>
          <w:sz w:val="20"/>
          <w:szCs w:val="20"/>
          <w:lang w:eastAsia="es-ES_tradnl"/>
        </w:rPr>
        <w:t xml:space="preserve"> información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>, el RGPD permite que los afectados</w:t>
      </w:r>
      <w:r>
        <w:rPr>
          <w:rFonts w:cs="Times New Roman"/>
          <w:color w:val="444444"/>
          <w:sz w:val="20"/>
          <w:szCs w:val="20"/>
          <w:lang w:eastAsia="es-ES_tradnl"/>
        </w:rPr>
        <w:t>/ ciudadanos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puedan ejercitar los derechos de </w:t>
      </w:r>
      <w:r w:rsidRPr="0084042D">
        <w:rPr>
          <w:rFonts w:cs="Times New Roman"/>
          <w:b/>
          <w:color w:val="444444"/>
          <w:sz w:val="20"/>
          <w:szCs w:val="20"/>
          <w:lang w:eastAsia="es-ES_tradnl"/>
        </w:rPr>
        <w:t>acceso, rectificación, supresión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("derecho al olvido"), </w:t>
      </w:r>
      <w:r w:rsidRPr="0084042D">
        <w:rPr>
          <w:rFonts w:cs="Times New Roman"/>
          <w:b/>
          <w:color w:val="444444"/>
          <w:sz w:val="20"/>
          <w:szCs w:val="20"/>
          <w:lang w:eastAsia="es-ES_tradnl"/>
        </w:rPr>
        <w:t>oposición, portabilidad, limitación del tratamiento, y derecho de oposición a las decisiones automatizadas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(incluyendo la elaboración de perfiles).</w:t>
      </w:r>
    </w:p>
    <w:p w14:paraId="1DB25CAA" w14:textId="77777777" w:rsidR="0084042D" w:rsidRPr="008C4FD3" w:rsidRDefault="000C3666" w:rsidP="000C3666">
      <w:pPr>
        <w:jc w:val="both"/>
        <w:rPr>
          <w:rFonts w:eastAsia="Times New Roman" w:cs="Times New Roman"/>
          <w:sz w:val="20"/>
          <w:szCs w:val="20"/>
          <w:lang w:eastAsia="es-ES_tradnl"/>
        </w:rPr>
      </w:pPr>
      <w:r w:rsidRPr="0084042D">
        <w:rPr>
          <w:rFonts w:cs="Times New Roman"/>
          <w:color w:val="444444"/>
          <w:sz w:val="20"/>
          <w:szCs w:val="20"/>
          <w:lang w:eastAsia="es-ES_tradnl"/>
        </w:rPr>
        <w:t>Estos derechos se ejercitarán ante</w:t>
      </w:r>
      <w:r>
        <w:rPr>
          <w:rFonts w:cs="Times New Roman"/>
          <w:color w:val="444444"/>
          <w:sz w:val="20"/>
          <w:szCs w:val="20"/>
          <w:lang w:eastAsia="es-ES_tradnl"/>
        </w:rPr>
        <w:t xml:space="preserve"> el responsable del tratamiento, en nuestro caso ante el Ayuntamiento.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También es posible ejercitarlos en los casos de que existiese un encargado de tratamiento ante éste, siempre y cuando el responsable y dicho encargado así lo hubiesen</w:t>
      </w:r>
      <w:r>
        <w:rPr>
          <w:rFonts w:cs="Times New Roman"/>
          <w:color w:val="444444"/>
          <w:sz w:val="20"/>
          <w:szCs w:val="20"/>
          <w:lang w:eastAsia="es-ES_tradnl"/>
        </w:rPr>
        <w:t xml:space="preserve"> convenido</w:t>
      </w:r>
    </w:p>
    <w:p w14:paraId="5E99B6D4" w14:textId="77777777" w:rsidR="0084042D" w:rsidRPr="0084042D" w:rsidRDefault="0084042D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4A07D162" w14:textId="77777777" w:rsidR="00CD4A06" w:rsidRDefault="00CD4A06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28F88BCC" w14:textId="77777777" w:rsidR="00CD4A06" w:rsidRPr="00CD4A06" w:rsidRDefault="00CD4A06" w:rsidP="00CD4A06">
      <w:pPr>
        <w:shd w:val="clear" w:color="auto" w:fill="004494"/>
        <w:outlineLvl w:val="0"/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</w:pPr>
      <w:r w:rsidRPr="00CD4A06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¿Qué son las autoridades de protección de datos (APD)?</w:t>
      </w:r>
    </w:p>
    <w:p w14:paraId="6217D9DD" w14:textId="77777777" w:rsidR="00CD4A06" w:rsidRPr="0075459E" w:rsidRDefault="00CD4A06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480DDB6F" w14:textId="77777777" w:rsidR="00CD4A06" w:rsidRPr="0075459E" w:rsidRDefault="00CD4A06" w:rsidP="000C3666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  <w:r w:rsidRPr="0075459E">
        <w:rPr>
          <w:rFonts w:asciiTheme="minorHAnsi" w:hAnsiTheme="minorHAnsi" w:cs="Arial"/>
          <w:color w:val="404040"/>
          <w:sz w:val="20"/>
          <w:szCs w:val="20"/>
        </w:rPr>
        <w:t>Las APD son autoridades públicas independientes que supervisan, mediante los poderes de investigación y correctivos, la aplicación de la legislación sobre protección de datos. Estas ofrecen asesoramiento experto en cuestiones relacionadas con la protección de datos y tramitan reclamaciones presentadas por la violación del Reglamento general de protección de datos y las legislaciones nacionales pertinentes. Existe una en cada Estado miembro de la UE.</w:t>
      </w:r>
    </w:p>
    <w:p w14:paraId="56A81D98" w14:textId="77777777" w:rsidR="00CD4A06" w:rsidRDefault="00CD4A06" w:rsidP="000C3666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  <w:r w:rsidRPr="0075459E">
        <w:rPr>
          <w:rFonts w:asciiTheme="minorHAnsi" w:hAnsiTheme="minorHAnsi" w:cs="Arial"/>
          <w:color w:val="404040"/>
          <w:sz w:val="20"/>
          <w:szCs w:val="20"/>
        </w:rPr>
        <w:t xml:space="preserve">Generalmente, el principal punto de contacto para formular preguntas sobre protección de datos es la APD del Estado miembro de la UE en el que su empresa/organización tenga su sede. </w:t>
      </w:r>
      <w:r w:rsidR="007919D4">
        <w:rPr>
          <w:rFonts w:asciiTheme="minorHAnsi" w:hAnsiTheme="minorHAnsi" w:cs="Arial"/>
          <w:color w:val="404040"/>
          <w:sz w:val="20"/>
          <w:szCs w:val="20"/>
        </w:rPr>
        <w:t xml:space="preserve">En nuestro caso es la Agencia Española de Protección de datos. </w:t>
      </w:r>
      <w:hyperlink r:id="rId8" w:history="1">
        <w:r w:rsidR="007919D4" w:rsidRPr="0058488D">
          <w:rPr>
            <w:rStyle w:val="Hipervnculo"/>
            <w:rFonts w:asciiTheme="minorHAnsi" w:hAnsiTheme="minorHAnsi" w:cs="Arial"/>
            <w:sz w:val="20"/>
            <w:szCs w:val="20"/>
          </w:rPr>
          <w:t>https://www.aepd.es/agencia/contacto.html</w:t>
        </w:r>
      </w:hyperlink>
    </w:p>
    <w:p w14:paraId="0A843C1E" w14:textId="77777777" w:rsidR="007919D4" w:rsidRDefault="007919D4" w:rsidP="000C3666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</w:p>
    <w:p w14:paraId="0E0313F5" w14:textId="77777777" w:rsidR="007919D4" w:rsidRDefault="007919D4" w:rsidP="000C3666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</w:p>
    <w:p w14:paraId="2721554E" w14:textId="77777777" w:rsidR="007919D4" w:rsidRPr="0075459E" w:rsidRDefault="007919D4" w:rsidP="000C3666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404040"/>
          <w:sz w:val="20"/>
          <w:szCs w:val="20"/>
        </w:rPr>
      </w:pPr>
    </w:p>
    <w:p w14:paraId="44D246C3" w14:textId="77777777" w:rsidR="007919D4" w:rsidRPr="00CD4A06" w:rsidRDefault="007919D4" w:rsidP="007919D4">
      <w:pPr>
        <w:shd w:val="clear" w:color="auto" w:fill="004494"/>
        <w:outlineLvl w:val="0"/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</w:pPr>
      <w:r w:rsidRPr="00CD4A06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¿</w:t>
      </w:r>
      <w:r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En qué pueden ayudar la Agencia Española de Protección de Datos  (AEPD) a los ciudadanos</w:t>
      </w:r>
      <w:r w:rsidRPr="00CD4A06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)?</w:t>
      </w:r>
    </w:p>
    <w:p w14:paraId="51F16DDF" w14:textId="77777777" w:rsidR="007919D4" w:rsidRDefault="007919D4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</w:p>
    <w:p w14:paraId="3610E558" w14:textId="77777777" w:rsidR="007919D4" w:rsidRDefault="007919D4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</w:p>
    <w:p w14:paraId="413B38EF" w14:textId="77777777" w:rsidR="007919D4" w:rsidRDefault="007919D4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>
        <w:rPr>
          <w:rFonts w:cs="Times New Roman"/>
          <w:color w:val="444444"/>
          <w:sz w:val="20"/>
          <w:szCs w:val="20"/>
          <w:lang w:eastAsia="es-ES_tradnl"/>
        </w:rPr>
        <w:t>Según indica la propia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AEPD</w:t>
      </w:r>
      <w:r w:rsidR="00462BAB">
        <w:rPr>
          <w:rFonts w:cs="Times New Roman"/>
          <w:color w:val="444444"/>
          <w:sz w:val="20"/>
          <w:szCs w:val="20"/>
          <w:lang w:eastAsia="es-ES_tradnl"/>
        </w:rPr>
        <w:t xml:space="preserve">, </w:t>
      </w:r>
      <w:r>
        <w:rPr>
          <w:rFonts w:cs="Times New Roman"/>
          <w:color w:val="444444"/>
          <w:sz w:val="20"/>
          <w:szCs w:val="20"/>
          <w:lang w:eastAsia="es-ES_tradnl"/>
        </w:rPr>
        <w:t xml:space="preserve"> se encarga de proteger los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derechos de acceso, rectificación, limitación, oposición, supresión ("derecho al olvido"), portabilidad y oposición al tratamiento de decisiones automatizadas. Antes de interponer una reclamación sobre derechos, </w:t>
      </w:r>
      <w:r>
        <w:rPr>
          <w:rFonts w:cs="Times New Roman"/>
          <w:color w:val="444444"/>
          <w:sz w:val="20"/>
          <w:szCs w:val="20"/>
          <w:lang w:eastAsia="es-ES_tradnl"/>
        </w:rPr>
        <w:t>se debe haber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dirigido al responsable por un medio que permita acreditarlo y ejercerlos.</w:t>
      </w:r>
    </w:p>
    <w:p w14:paraId="18040C1B" w14:textId="77777777" w:rsidR="007919D4" w:rsidRPr="0084042D" w:rsidRDefault="007919D4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</w:p>
    <w:p w14:paraId="6E513522" w14:textId="77777777" w:rsidR="007919D4" w:rsidRDefault="007919D4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>
        <w:rPr>
          <w:rFonts w:cs="Times New Roman"/>
          <w:color w:val="444444"/>
          <w:sz w:val="20"/>
          <w:szCs w:val="20"/>
          <w:lang w:eastAsia="es-ES_tradnl"/>
        </w:rPr>
        <w:t>Si el responsable no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ha respondido en el plazo establecido o si considera que la respuesta no ha sido adecuada, puede interponer una reclamación en la AEPD.</w:t>
      </w:r>
    </w:p>
    <w:p w14:paraId="3C704493" w14:textId="77777777" w:rsidR="007919D4" w:rsidRPr="0084042D" w:rsidRDefault="007919D4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</w:p>
    <w:p w14:paraId="3A03928B" w14:textId="77777777" w:rsidR="007919D4" w:rsidRDefault="007919D4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>
        <w:rPr>
          <w:rFonts w:cs="Times New Roman"/>
          <w:color w:val="444444"/>
          <w:sz w:val="20"/>
          <w:szCs w:val="20"/>
          <w:lang w:eastAsia="es-ES_tradnl"/>
        </w:rPr>
        <w:t xml:space="preserve">La Agencia 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ofrece modelos específicos </w:t>
      </w:r>
      <w:r>
        <w:rPr>
          <w:rFonts w:cs="Times New Roman"/>
          <w:color w:val="444444"/>
          <w:sz w:val="20"/>
          <w:szCs w:val="20"/>
          <w:lang w:eastAsia="es-ES_tradnl"/>
        </w:rPr>
        <w:t>para facilitar el ejercicio de lo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>s derechos ante el respons</w:t>
      </w:r>
      <w:r>
        <w:rPr>
          <w:rFonts w:cs="Times New Roman"/>
          <w:color w:val="444444"/>
          <w:sz w:val="20"/>
          <w:szCs w:val="20"/>
          <w:lang w:eastAsia="es-ES_tradnl"/>
        </w:rPr>
        <w:t>able del tratamiento. Si quiere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obtener más información o </w:t>
      </w:r>
      <w:r>
        <w:rPr>
          <w:rFonts w:cs="Times New Roman"/>
          <w:color w:val="444444"/>
          <w:sz w:val="20"/>
          <w:szCs w:val="20"/>
          <w:lang w:eastAsia="es-ES_tradnl"/>
        </w:rPr>
        <w:t>resolver alguna duda acerca de los derechos puede contactar con el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servicio de Atención a</w:t>
      </w:r>
      <w:r>
        <w:rPr>
          <w:rFonts w:cs="Times New Roman"/>
          <w:color w:val="444444"/>
          <w:sz w:val="20"/>
          <w:szCs w:val="20"/>
          <w:lang w:eastAsia="es-ES_tradnl"/>
        </w:rPr>
        <w:t>l ciudadano, así como formular una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consulta a través de la Sede electrónica de la Agencia.</w:t>
      </w:r>
      <w:r w:rsidR="00462BAB">
        <w:rPr>
          <w:rFonts w:cs="Times New Roman"/>
          <w:color w:val="444444"/>
          <w:sz w:val="20"/>
          <w:szCs w:val="20"/>
          <w:lang w:eastAsia="es-ES_tradnl"/>
        </w:rPr>
        <w:t xml:space="preserve">  HTTPS// </w:t>
      </w:r>
      <w:r w:rsidR="00462BAB" w:rsidRPr="00462BAB">
        <w:rPr>
          <w:rFonts w:cs="Times New Roman"/>
          <w:color w:val="444444"/>
          <w:sz w:val="20"/>
          <w:szCs w:val="20"/>
          <w:lang w:eastAsia="es-ES_tradnl"/>
        </w:rPr>
        <w:t>sedeagpd.gob.es/sede-</w:t>
      </w:r>
      <w:proofErr w:type="spellStart"/>
      <w:r w:rsidR="00462BAB" w:rsidRPr="00462BAB">
        <w:rPr>
          <w:rFonts w:cs="Times New Roman"/>
          <w:color w:val="444444"/>
          <w:sz w:val="20"/>
          <w:szCs w:val="20"/>
          <w:lang w:eastAsia="es-ES_tradnl"/>
        </w:rPr>
        <w:t>electronica</w:t>
      </w:r>
      <w:proofErr w:type="spellEnd"/>
      <w:r w:rsidR="00462BAB" w:rsidRPr="00462BAB">
        <w:rPr>
          <w:rFonts w:cs="Times New Roman"/>
          <w:color w:val="444444"/>
          <w:sz w:val="20"/>
          <w:szCs w:val="20"/>
          <w:lang w:eastAsia="es-ES_tradnl"/>
        </w:rPr>
        <w:t>-web/</w:t>
      </w:r>
    </w:p>
    <w:p w14:paraId="3619C1DA" w14:textId="77777777" w:rsidR="00462BAB" w:rsidRDefault="00462BAB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</w:p>
    <w:p w14:paraId="152E9C7E" w14:textId="77777777" w:rsidR="007919D4" w:rsidRPr="0084042D" w:rsidRDefault="007919D4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</w:p>
    <w:p w14:paraId="38364E83" w14:textId="77777777" w:rsidR="007919D4" w:rsidRDefault="00462BAB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>
        <w:rPr>
          <w:rFonts w:cs="Times New Roman"/>
          <w:color w:val="444444"/>
          <w:sz w:val="20"/>
          <w:szCs w:val="20"/>
          <w:lang w:eastAsia="es-ES_tradnl"/>
        </w:rPr>
        <w:t>Si tiene</w:t>
      </w:r>
      <w:r w:rsidR="007919D4" w:rsidRPr="0084042D">
        <w:rPr>
          <w:rFonts w:cs="Times New Roman"/>
          <w:color w:val="444444"/>
          <w:sz w:val="20"/>
          <w:szCs w:val="20"/>
          <w:lang w:eastAsia="es-ES_tradnl"/>
        </w:rPr>
        <w:t xml:space="preserve"> pruebas o indicios de un incumplimiento o infracción de la normativa de protección de datos</w:t>
      </w:r>
      <w:r>
        <w:rPr>
          <w:rFonts w:cs="Times New Roman"/>
          <w:color w:val="444444"/>
          <w:sz w:val="20"/>
          <w:szCs w:val="20"/>
          <w:lang w:eastAsia="es-ES_tradnl"/>
        </w:rPr>
        <w:t xml:space="preserve"> que afecte al tratamiento de </w:t>
      </w:r>
      <w:r w:rsidR="007919D4" w:rsidRPr="0084042D">
        <w:rPr>
          <w:rFonts w:cs="Times New Roman"/>
          <w:color w:val="444444"/>
          <w:sz w:val="20"/>
          <w:szCs w:val="20"/>
          <w:lang w:eastAsia="es-ES_tradnl"/>
        </w:rPr>
        <w:t xml:space="preserve"> datos personales, puede presentar una denuncia ante la Agencia aportando dichos documentos (Sede electrónica). La tramitación es más ágil en los casos en que se aportan más pruebas o indicios junto con la denuncia.</w:t>
      </w:r>
    </w:p>
    <w:p w14:paraId="166ECF09" w14:textId="77777777" w:rsidR="00462BAB" w:rsidRPr="0084042D" w:rsidRDefault="00462BAB" w:rsidP="007919D4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</w:p>
    <w:p w14:paraId="34093EC6" w14:textId="77777777" w:rsidR="00462BAB" w:rsidRPr="0084042D" w:rsidRDefault="007919D4" w:rsidP="00462BAB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Cuando </w:t>
      </w:r>
      <w:r w:rsidR="00462BAB">
        <w:rPr>
          <w:rFonts w:cs="Times New Roman"/>
          <w:color w:val="444444"/>
          <w:sz w:val="20"/>
          <w:szCs w:val="20"/>
          <w:lang w:eastAsia="es-ES_tradnl"/>
        </w:rPr>
        <w:t>la AEPD no es competentes para investigar la denuncia intentará orientar sobre el órgano al que puede dirigirs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e. </w:t>
      </w:r>
    </w:p>
    <w:p w14:paraId="61B9F5BD" w14:textId="77777777" w:rsidR="007919D4" w:rsidRDefault="007919D4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36153C43" w14:textId="77777777" w:rsidR="00462BAB" w:rsidRPr="00CD4A06" w:rsidRDefault="00462BAB" w:rsidP="00462BAB">
      <w:pPr>
        <w:shd w:val="clear" w:color="auto" w:fill="004494"/>
        <w:outlineLvl w:val="0"/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</w:pPr>
      <w:r w:rsidRPr="00CD4A06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¿</w:t>
      </w:r>
      <w:r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Qué es el derecho de acceso a la información Pública</w:t>
      </w:r>
      <w:r w:rsidRPr="00CD4A06">
        <w:rPr>
          <w:rFonts w:eastAsia="Times New Roman" w:cs="Arial"/>
          <w:b/>
          <w:bCs/>
          <w:color w:val="FFFFFF"/>
          <w:kern w:val="36"/>
          <w:sz w:val="20"/>
          <w:szCs w:val="20"/>
          <w:lang w:eastAsia="es-ES_tradnl"/>
        </w:rPr>
        <w:t>)?</w:t>
      </w:r>
    </w:p>
    <w:p w14:paraId="67B59FB1" w14:textId="77777777" w:rsidR="007919D4" w:rsidRPr="0084042D" w:rsidRDefault="007919D4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3DBC42D6" w14:textId="77777777" w:rsidR="00462BAB" w:rsidRDefault="00462BAB" w:rsidP="009B3080">
      <w:pPr>
        <w:rPr>
          <w:rFonts w:cs="Times New Roman"/>
          <w:color w:val="444444"/>
          <w:sz w:val="20"/>
          <w:szCs w:val="20"/>
          <w:lang w:eastAsia="es-ES_tradnl"/>
        </w:rPr>
      </w:pP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La Ley 19/2013, de 9 de diciembre, de transparencia, acceso a la información pública y buen gobierno, </w:t>
      </w:r>
      <w:r w:rsidR="009B3080">
        <w:rPr>
          <w:rFonts w:cs="Times New Roman"/>
          <w:color w:val="444444"/>
          <w:sz w:val="20"/>
          <w:szCs w:val="20"/>
          <w:lang w:eastAsia="es-ES_tradnl"/>
        </w:rPr>
        <w:t xml:space="preserve">así como la Ley Foral 5/2018, de 17 de mayo, de transparencia, acceso a la Información Pública y buen gobierno, 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>establece</w:t>
      </w:r>
      <w:r w:rsidR="009B3080">
        <w:rPr>
          <w:rFonts w:cs="Times New Roman"/>
          <w:color w:val="444444"/>
          <w:sz w:val="20"/>
          <w:szCs w:val="20"/>
          <w:lang w:eastAsia="es-ES_tradnl"/>
        </w:rPr>
        <w:t>n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que todas las personas tienen derecho a acceder a la información pública, en los términos previstos en el artículo 105.b) de la Constitución Española, desarrollados por esta</w:t>
      </w:r>
      <w:r w:rsidR="009B3080">
        <w:rPr>
          <w:rFonts w:cs="Times New Roman"/>
          <w:color w:val="444444"/>
          <w:sz w:val="20"/>
          <w:szCs w:val="20"/>
          <w:lang w:eastAsia="es-ES_tradnl"/>
        </w:rPr>
        <w:t>s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 xml:space="preserve"> Ley</w:t>
      </w:r>
      <w:r w:rsidR="009B3080">
        <w:rPr>
          <w:rFonts w:cs="Times New Roman"/>
          <w:color w:val="444444"/>
          <w:sz w:val="20"/>
          <w:szCs w:val="20"/>
          <w:lang w:eastAsia="es-ES_tradnl"/>
        </w:rPr>
        <w:t>es</w:t>
      </w:r>
      <w:r w:rsidRPr="0084042D">
        <w:rPr>
          <w:rFonts w:cs="Times New Roman"/>
          <w:color w:val="444444"/>
          <w:sz w:val="20"/>
          <w:szCs w:val="20"/>
          <w:lang w:eastAsia="es-ES_tradnl"/>
        </w:rPr>
        <w:t>.</w:t>
      </w:r>
    </w:p>
    <w:p w14:paraId="7A5CD70B" w14:textId="77777777" w:rsidR="009B3080" w:rsidRPr="0084042D" w:rsidRDefault="009B3080" w:rsidP="009B3080">
      <w:pPr>
        <w:rPr>
          <w:rFonts w:cs="Times New Roman"/>
          <w:color w:val="444444"/>
          <w:sz w:val="20"/>
          <w:szCs w:val="20"/>
          <w:lang w:eastAsia="es-ES_tradnl"/>
        </w:rPr>
      </w:pPr>
    </w:p>
    <w:p w14:paraId="56B2AFE4" w14:textId="77777777" w:rsidR="00462BAB" w:rsidRPr="0084042D" w:rsidRDefault="00462BAB" w:rsidP="00462BAB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84042D">
        <w:rPr>
          <w:rFonts w:cs="Times New Roman"/>
          <w:color w:val="444444"/>
          <w:sz w:val="20"/>
          <w:szCs w:val="20"/>
          <w:lang w:eastAsia="es-ES_tradnl"/>
        </w:rPr>
        <w:t>La información pública se define como los contenidos o documentos, cualquiera que sea su formato o soporte, que obren en poder alguno de los sujetos incluidos en el ámbito de aplicación del Título I de esta Ley, y que hayan sido elaborados o adquiridos en el ejercicio de sus competencias.</w:t>
      </w:r>
    </w:p>
    <w:p w14:paraId="20129113" w14:textId="77777777" w:rsidR="00462BAB" w:rsidRPr="0084042D" w:rsidRDefault="00462BAB" w:rsidP="00462BAB">
      <w:pPr>
        <w:jc w:val="both"/>
        <w:rPr>
          <w:rFonts w:cs="Times New Roman"/>
          <w:color w:val="444444"/>
          <w:sz w:val="20"/>
          <w:szCs w:val="20"/>
          <w:lang w:eastAsia="es-ES_tradnl"/>
        </w:rPr>
      </w:pPr>
      <w:r w:rsidRPr="0084042D">
        <w:rPr>
          <w:rFonts w:cs="Times New Roman"/>
          <w:color w:val="444444"/>
          <w:sz w:val="20"/>
          <w:szCs w:val="20"/>
          <w:lang w:eastAsia="es-ES_tradnl"/>
        </w:rPr>
        <w:t>Puede consultar la Ley 19/2013, de 9 de diciembre, en el siguiente enlace:</w:t>
      </w:r>
    </w:p>
    <w:p w14:paraId="0354582D" w14:textId="77777777" w:rsidR="0084042D" w:rsidRPr="0084042D" w:rsidRDefault="00802762" w:rsidP="00462BAB">
      <w:pPr>
        <w:jc w:val="both"/>
        <w:rPr>
          <w:rFonts w:eastAsia="Times New Roman" w:cs="Times New Roman"/>
          <w:sz w:val="20"/>
          <w:szCs w:val="20"/>
          <w:lang w:eastAsia="es-ES_tradnl"/>
        </w:rPr>
      </w:pPr>
      <w:hyperlink r:id="rId9" w:tgtFrame="_blank" w:history="1">
        <w:r w:rsidR="00462BAB" w:rsidRPr="008C4FD3">
          <w:rPr>
            <w:rFonts w:cs="Times New Roman"/>
            <w:color w:val="0000FF"/>
            <w:sz w:val="20"/>
            <w:szCs w:val="20"/>
            <w:u w:val="single"/>
            <w:lang w:eastAsia="es-ES_tradnl"/>
          </w:rPr>
          <w:t>https://www.boe.es/buscar/doc.php?id=BOE-A-2013-12887</w:t>
        </w:r>
      </w:hyperlink>
    </w:p>
    <w:p w14:paraId="55C77AC2" w14:textId="77777777" w:rsidR="0084042D" w:rsidRPr="008C4FD3" w:rsidRDefault="0084042D" w:rsidP="008C4FD3">
      <w:pPr>
        <w:jc w:val="both"/>
        <w:rPr>
          <w:sz w:val="20"/>
          <w:szCs w:val="20"/>
          <w:lang w:val="es-ES"/>
        </w:rPr>
      </w:pPr>
    </w:p>
    <w:p w14:paraId="60BD3819" w14:textId="77777777" w:rsidR="009B3080" w:rsidRDefault="009B3080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  <w:r>
        <w:rPr>
          <w:rFonts w:eastAsia="Times New Roman" w:cs="Times New Roman"/>
          <w:sz w:val="20"/>
          <w:szCs w:val="20"/>
          <w:lang w:eastAsia="es-ES_tradnl"/>
        </w:rPr>
        <w:t xml:space="preserve">Puede consultar la Ley Foral 5/2018 en el siguiente enlace: </w:t>
      </w:r>
    </w:p>
    <w:p w14:paraId="561DFCD5" w14:textId="77777777" w:rsidR="0084042D" w:rsidRDefault="00802762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  <w:hyperlink r:id="rId10" w:history="1">
        <w:r w:rsidR="009B3080" w:rsidRPr="0058488D">
          <w:rPr>
            <w:rStyle w:val="Hipervnculo"/>
            <w:rFonts w:eastAsia="Times New Roman" w:cs="Times New Roman"/>
            <w:sz w:val="20"/>
            <w:szCs w:val="20"/>
            <w:lang w:eastAsia="es-ES_tradnl"/>
          </w:rPr>
          <w:t>http://www.lexnavarra.navarra.es/detalle.asp?r=50152</w:t>
        </w:r>
      </w:hyperlink>
    </w:p>
    <w:p w14:paraId="57796AD8" w14:textId="77777777" w:rsidR="009B3080" w:rsidRPr="0084042D" w:rsidRDefault="009B3080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6804B6C9" w14:textId="77777777" w:rsidR="0084042D" w:rsidRPr="008C4FD3" w:rsidRDefault="0084042D" w:rsidP="008C4FD3">
      <w:pPr>
        <w:jc w:val="both"/>
        <w:rPr>
          <w:sz w:val="20"/>
          <w:szCs w:val="20"/>
          <w:lang w:val="es-ES"/>
        </w:rPr>
      </w:pPr>
    </w:p>
    <w:p w14:paraId="17E52074" w14:textId="77777777" w:rsidR="00145C02" w:rsidRPr="008C4FD3" w:rsidRDefault="00145C02" w:rsidP="008C4FD3">
      <w:pPr>
        <w:jc w:val="both"/>
        <w:rPr>
          <w:sz w:val="20"/>
          <w:szCs w:val="20"/>
          <w:lang w:val="es-ES"/>
        </w:rPr>
      </w:pPr>
    </w:p>
    <w:p w14:paraId="4C1AB70A" w14:textId="77777777" w:rsidR="00145C02" w:rsidRPr="008C4FD3" w:rsidRDefault="00145C02" w:rsidP="008C4FD3">
      <w:pPr>
        <w:jc w:val="both"/>
        <w:rPr>
          <w:sz w:val="20"/>
          <w:szCs w:val="20"/>
          <w:lang w:val="es-ES"/>
        </w:rPr>
      </w:pPr>
    </w:p>
    <w:p w14:paraId="37ECDD9D" w14:textId="77777777" w:rsidR="00145C02" w:rsidRPr="00145C02" w:rsidRDefault="00145C02" w:rsidP="008C4FD3">
      <w:pPr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14:paraId="14FEA7DB" w14:textId="77777777" w:rsidR="00145C02" w:rsidRPr="008C4FD3" w:rsidRDefault="00145C02" w:rsidP="008C4FD3">
      <w:pPr>
        <w:jc w:val="both"/>
        <w:rPr>
          <w:sz w:val="20"/>
          <w:szCs w:val="20"/>
          <w:lang w:val="es-ES"/>
        </w:rPr>
      </w:pPr>
    </w:p>
    <w:sectPr w:rsidR="00145C02" w:rsidRPr="008C4FD3" w:rsidSect="00430F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4D73"/>
    <w:multiLevelType w:val="hybridMultilevel"/>
    <w:tmpl w:val="D3C247FC"/>
    <w:lvl w:ilvl="0" w:tplc="04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95E1737"/>
    <w:multiLevelType w:val="multilevel"/>
    <w:tmpl w:val="9FDA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996341"/>
    <w:multiLevelType w:val="multilevel"/>
    <w:tmpl w:val="E37A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B0051D"/>
    <w:multiLevelType w:val="multilevel"/>
    <w:tmpl w:val="9820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2D"/>
    <w:rsid w:val="000C3666"/>
    <w:rsid w:val="00145C02"/>
    <w:rsid w:val="00430FC5"/>
    <w:rsid w:val="00462BAB"/>
    <w:rsid w:val="0072333F"/>
    <w:rsid w:val="0075459E"/>
    <w:rsid w:val="007919D4"/>
    <w:rsid w:val="00802762"/>
    <w:rsid w:val="0084042D"/>
    <w:rsid w:val="008C4FD3"/>
    <w:rsid w:val="009B3080"/>
    <w:rsid w:val="009C5070"/>
    <w:rsid w:val="00CD4A06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A2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C4FD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4F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4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42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4042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C4FD3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4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8C4FD3"/>
    <w:rPr>
      <w:b/>
      <w:bCs/>
    </w:rPr>
  </w:style>
  <w:style w:type="character" w:styleId="nfasis">
    <w:name w:val="Emphasis"/>
    <w:basedOn w:val="Fuentedeprrafopredeter"/>
    <w:uiPriority w:val="20"/>
    <w:qFormat/>
    <w:rsid w:val="008C4FD3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8C4FD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rrafodelista">
    <w:name w:val="List Paragraph"/>
    <w:basedOn w:val="Normal"/>
    <w:uiPriority w:val="34"/>
    <w:qFormat/>
    <w:rsid w:val="00CD4A06"/>
    <w:pPr>
      <w:ind w:left="720"/>
      <w:contextualSpacing/>
    </w:pPr>
  </w:style>
  <w:style w:type="paragraph" w:customStyle="1" w:styleId="norma">
    <w:name w:val="norma"/>
    <w:basedOn w:val="Normal"/>
    <w:rsid w:val="009B308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d.es/agencia/contac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mpre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bre.apellido@empres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.europa.eu/info/files/regulation-eu-2016-679-protection-natural-persons-regard-processing-personal-data-and-free-movement-such-data_es" TargetMode="External"/><Relationship Id="rId10" Type="http://schemas.openxmlformats.org/officeDocument/2006/relationships/hyperlink" Target="http://www.lexnavarra.navarra.es/detalle.asp?r=50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doc.php?id=BOE-A-2013-1288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1856</Words>
  <Characters>10209</Characters>
  <Application>Microsoft Office Word</Application>
  <DocSecurity>4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Derecho Fundamental:  Reglamento General de Protección de datos Perssonales</vt:lpstr>
      <vt:lpstr>        </vt:lpstr>
      <vt:lpstr>        El Reglamento general de protección de datos (RGPD) Reglamento (UE) 2016/679 rel</vt:lpstr>
      <vt:lpstr>¿Qué son los datos personales?</vt:lpstr>
      <vt:lpstr>    Ejemplos de datos personales:</vt:lpstr>
      <vt:lpstr>    Ejemplos de datos no considerados personales:</vt:lpstr>
      <vt:lpstr>¿Qué constituye tratamiento de datos?</vt:lpstr>
      <vt:lpstr>    Ejemplos de tratamiento:</vt:lpstr>
      <vt:lpstr>¿Qué actuaciones ha realizado el Ayuntamiento para adecuarse al RGPD?</vt:lpstr>
      <vt:lpstr>¿ Cuáles son los principios relativos al tratamiento de datos?</vt:lpstr>
      <vt:lpstr>¿En qué consiste el principio de transparencia e información a los afectados seg</vt:lpstr>
      <vt:lpstr>¿Qué derechos reconoce  RGPD a los afectados/ ciudadanos?</vt:lpstr>
      <vt:lpstr>¿Qué son las autoridades de protección de datos (APD)?</vt:lpstr>
      <vt:lpstr>¿En qué pueden ayudar la Agencia Española de Protección de Datos  (AEPD) a los c</vt:lpstr>
      <vt:lpstr>¿Qué es el derecho de acceso a la información Pública)?</vt:lpstr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Jara</cp:lastModifiedBy>
  <cp:revision>2</cp:revision>
  <dcterms:created xsi:type="dcterms:W3CDTF">2018-11-16T09:28:00Z</dcterms:created>
  <dcterms:modified xsi:type="dcterms:W3CDTF">2018-11-16T09:28:00Z</dcterms:modified>
</cp:coreProperties>
</file>